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14:paraId="590389C2" w14:textId="77777777" w:rsidR="00232EE6" w:rsidRPr="0091194F" w:rsidRDefault="00FB0295" w:rsidP="00232EE6">
          <w:pPr>
            <w:pStyle w:val="Sinespaciado"/>
            <w:rPr>
              <w:rFonts w:ascii="Century" w:hAnsi="Century"/>
              <w:sz w:val="24"/>
              <w:szCs w:val="24"/>
            </w:rPr>
          </w:pPr>
          <w:r w:rsidRPr="0091194F">
            <w:rPr>
              <w:rFonts w:ascii="Century" w:hAnsi="Century"/>
              <w:noProof/>
              <w:sz w:val="24"/>
              <w:szCs w:val="24"/>
            </w:rPr>
            <mc:AlternateContent>
              <mc:Choice Requires="wps">
                <w:drawing>
                  <wp:anchor distT="0" distB="0" distL="114300" distR="114300" simplePos="0" relativeHeight="251660288" behindDoc="0" locked="0" layoutInCell="0" allowOverlap="1" wp14:anchorId="20E86E8D" wp14:editId="0FE5D9E9">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40D30F"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2336" behindDoc="0" locked="0" layoutInCell="0" allowOverlap="1" wp14:anchorId="7FE58C71" wp14:editId="2449D239">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020D42"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1312" behindDoc="0" locked="0" layoutInCell="0" allowOverlap="1" wp14:anchorId="3F12A242" wp14:editId="48E797BE">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5BE486"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p>
        <w:p w14:paraId="77C8CA3A" w14:textId="77777777" w:rsidR="00232EE6" w:rsidRPr="0091194F" w:rsidRDefault="00045081">
          <w:pPr>
            <w:rPr>
              <w:rFonts w:ascii="Century" w:hAnsi="Century"/>
              <w:sz w:val="24"/>
              <w:szCs w:val="24"/>
            </w:rPr>
          </w:pPr>
        </w:p>
      </w:sdtContent>
    </w:sdt>
    <w:p w14:paraId="6D03070F" w14:textId="39D461BD" w:rsidR="00232EE6" w:rsidRPr="0091194F" w:rsidRDefault="00232EE6">
      <w:pPr>
        <w:rPr>
          <w:rFonts w:ascii="Century" w:hAnsi="Century"/>
          <w:sz w:val="24"/>
          <w:szCs w:val="24"/>
        </w:rPr>
      </w:pPr>
    </w:p>
    <w:p w14:paraId="2832AB2F" w14:textId="77777777" w:rsidR="00232EE6" w:rsidRPr="0091194F" w:rsidRDefault="00232EE6" w:rsidP="00232EE6">
      <w:pPr>
        <w:rPr>
          <w:rFonts w:ascii="Century" w:hAnsi="Century"/>
          <w:sz w:val="24"/>
          <w:szCs w:val="24"/>
        </w:rPr>
      </w:pPr>
    </w:p>
    <w:p w14:paraId="3ADDF0BB" w14:textId="38ED3777" w:rsidR="00232EE6" w:rsidRPr="0091194F" w:rsidRDefault="00C47AAE" w:rsidP="00C47AAE">
      <w:pPr>
        <w:jc w:val="center"/>
        <w:rPr>
          <w:rFonts w:ascii="Century" w:hAnsi="Century"/>
          <w:sz w:val="24"/>
          <w:szCs w:val="24"/>
        </w:rPr>
      </w:pPr>
      <w:r>
        <w:rPr>
          <w:noProof/>
          <w:lang w:eastAsia="es-DO"/>
        </w:rPr>
        <w:drawing>
          <wp:inline distT="0" distB="0" distL="0" distR="0" wp14:anchorId="7F759E01" wp14:editId="5E3B7B08">
            <wp:extent cx="1666340" cy="1285875"/>
            <wp:effectExtent l="0" t="0" r="0" b="0"/>
            <wp:docPr id="5" name="Imagen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C6929B-0566-4A9E-B7EA-5479A884FE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C6929B-0566-4A9E-B7EA-5479A884FEA1}"/>
                        </a:ext>
                      </a:extLst>
                    </pic:cNvPr>
                    <pic:cNvPicPr>
                      <a:picLocks noChangeAspect="1"/>
                    </pic:cNvPicPr>
                  </pic:nvPicPr>
                  <pic:blipFill>
                    <a:blip r:embed="rId9"/>
                    <a:stretch>
                      <a:fillRect/>
                    </a:stretch>
                  </pic:blipFill>
                  <pic:spPr>
                    <a:xfrm>
                      <a:off x="0" y="0"/>
                      <a:ext cx="1666340" cy="1285875"/>
                    </a:xfrm>
                    <a:prstGeom prst="rect">
                      <a:avLst/>
                    </a:prstGeom>
                  </pic:spPr>
                </pic:pic>
              </a:graphicData>
            </a:graphic>
          </wp:inline>
        </w:drawing>
      </w:r>
    </w:p>
    <w:p w14:paraId="2873B657" w14:textId="77777777" w:rsidR="00A35D8C" w:rsidRDefault="00A35D8C" w:rsidP="00232EE6">
      <w:pPr>
        <w:rPr>
          <w:rFonts w:ascii="Century" w:hAnsi="Century"/>
          <w:b/>
          <w:sz w:val="48"/>
          <w:szCs w:val="48"/>
        </w:rPr>
      </w:pPr>
    </w:p>
    <w:p w14:paraId="1659D418" w14:textId="77777777" w:rsidR="00C7784E" w:rsidRDefault="00C7784E" w:rsidP="00232EE6">
      <w:pPr>
        <w:rPr>
          <w:rFonts w:ascii="Century" w:hAnsi="Century"/>
          <w:b/>
          <w:sz w:val="48"/>
          <w:szCs w:val="48"/>
        </w:rPr>
      </w:pPr>
    </w:p>
    <w:p w14:paraId="573D1CA9" w14:textId="18C0F4B2" w:rsidR="00C47AAE" w:rsidRPr="0091194F" w:rsidRDefault="000E70F4" w:rsidP="000E70F4">
      <w:pPr>
        <w:jc w:val="center"/>
        <w:rPr>
          <w:rFonts w:ascii="Century" w:hAnsi="Century"/>
          <w:b/>
          <w:sz w:val="48"/>
          <w:szCs w:val="48"/>
        </w:rPr>
      </w:pPr>
      <w:r>
        <w:rPr>
          <w:rFonts w:ascii="Century" w:hAnsi="Century"/>
          <w:b/>
          <w:sz w:val="48"/>
          <w:szCs w:val="48"/>
        </w:rPr>
        <w:t>NOTAS A LOS</w:t>
      </w:r>
    </w:p>
    <w:p w14:paraId="174FA0A9" w14:textId="77777777" w:rsidR="003F1660" w:rsidRPr="0091194F" w:rsidRDefault="00232EE6" w:rsidP="00232EE6">
      <w:pPr>
        <w:pStyle w:val="Ttulo2"/>
        <w:jc w:val="center"/>
        <w:rPr>
          <w:rFonts w:ascii="Century" w:hAnsi="Century"/>
          <w:color w:val="17365D" w:themeColor="text2" w:themeShade="BF"/>
          <w:sz w:val="48"/>
          <w:szCs w:val="48"/>
        </w:rPr>
      </w:pPr>
      <w:r w:rsidRPr="0091194F">
        <w:rPr>
          <w:rFonts w:ascii="Century" w:hAnsi="Century"/>
          <w:color w:val="17365D" w:themeColor="text2" w:themeShade="BF"/>
          <w:sz w:val="48"/>
          <w:szCs w:val="48"/>
        </w:rPr>
        <w:t>ESTADOS FINANCIEROS</w:t>
      </w:r>
    </w:p>
    <w:p w14:paraId="14F7D21B" w14:textId="77777777" w:rsidR="00A35D8C" w:rsidRDefault="00A35D8C"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 xml:space="preserve">ENERO </w:t>
      </w:r>
      <w:r w:rsidR="0092408D">
        <w:rPr>
          <w:rFonts w:ascii="Century" w:hAnsi="Century"/>
          <w:color w:val="17365D" w:themeColor="text2" w:themeShade="BF"/>
          <w:sz w:val="48"/>
          <w:szCs w:val="48"/>
        </w:rPr>
        <w:t>JUNIO</w:t>
      </w:r>
      <w:r w:rsidR="0051487F">
        <w:rPr>
          <w:rFonts w:ascii="Century" w:hAnsi="Century"/>
          <w:color w:val="17365D" w:themeColor="text2" w:themeShade="BF"/>
          <w:sz w:val="48"/>
          <w:szCs w:val="48"/>
        </w:rPr>
        <w:t xml:space="preserve"> </w:t>
      </w:r>
    </w:p>
    <w:p w14:paraId="64D33840" w14:textId="02441427" w:rsidR="00232EE6" w:rsidRPr="0091194F" w:rsidRDefault="0051487F"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202</w:t>
      </w:r>
      <w:r w:rsidR="0092408D">
        <w:rPr>
          <w:rFonts w:ascii="Century" w:hAnsi="Century"/>
          <w:color w:val="17365D" w:themeColor="text2" w:themeShade="BF"/>
          <w:sz w:val="48"/>
          <w:szCs w:val="48"/>
        </w:rPr>
        <w:t>4</w:t>
      </w:r>
    </w:p>
    <w:p w14:paraId="1621ECAF" w14:textId="77777777" w:rsidR="00232EE6" w:rsidRPr="0091194F" w:rsidRDefault="00232EE6" w:rsidP="00232EE6">
      <w:pPr>
        <w:rPr>
          <w:rFonts w:ascii="Century" w:hAnsi="Century"/>
          <w:sz w:val="24"/>
          <w:szCs w:val="24"/>
        </w:rPr>
      </w:pPr>
    </w:p>
    <w:p w14:paraId="2E81AB99" w14:textId="77777777" w:rsidR="00232EE6" w:rsidRPr="0091194F" w:rsidRDefault="00232EE6" w:rsidP="00232EE6">
      <w:pPr>
        <w:rPr>
          <w:rFonts w:ascii="Century" w:hAnsi="Century"/>
          <w:sz w:val="24"/>
          <w:szCs w:val="24"/>
        </w:rPr>
      </w:pPr>
    </w:p>
    <w:p w14:paraId="3FA0E4FF" w14:textId="77777777" w:rsidR="00232EE6" w:rsidRPr="0091194F" w:rsidRDefault="00232EE6" w:rsidP="00232EE6">
      <w:pPr>
        <w:rPr>
          <w:rFonts w:ascii="Century" w:hAnsi="Century"/>
          <w:sz w:val="24"/>
          <w:szCs w:val="24"/>
        </w:rPr>
      </w:pPr>
    </w:p>
    <w:p w14:paraId="1A7DF15E" w14:textId="77777777" w:rsidR="00232EE6" w:rsidRPr="0091194F" w:rsidRDefault="00232EE6" w:rsidP="00232EE6">
      <w:pPr>
        <w:rPr>
          <w:rFonts w:ascii="Century" w:hAnsi="Century"/>
          <w:sz w:val="24"/>
          <w:szCs w:val="24"/>
        </w:rPr>
      </w:pPr>
    </w:p>
    <w:p w14:paraId="6CA157BF" w14:textId="77777777" w:rsidR="00232EE6" w:rsidRPr="0091194F" w:rsidRDefault="00232EE6" w:rsidP="00232EE6">
      <w:pPr>
        <w:rPr>
          <w:rFonts w:ascii="Century" w:hAnsi="Century"/>
          <w:sz w:val="24"/>
          <w:szCs w:val="24"/>
        </w:rPr>
      </w:pPr>
    </w:p>
    <w:p w14:paraId="04B027DC" w14:textId="77777777" w:rsidR="00232EE6" w:rsidRPr="0091194F" w:rsidRDefault="00232EE6" w:rsidP="00232EE6">
      <w:pPr>
        <w:rPr>
          <w:rFonts w:ascii="Century" w:hAnsi="Century"/>
          <w:sz w:val="24"/>
          <w:szCs w:val="24"/>
        </w:rPr>
      </w:pPr>
    </w:p>
    <w:p w14:paraId="74F5E4EE" w14:textId="77777777" w:rsidR="00232EE6" w:rsidRPr="0091194F" w:rsidRDefault="00232EE6" w:rsidP="00232EE6">
      <w:pPr>
        <w:rPr>
          <w:rFonts w:ascii="Century" w:hAnsi="Century"/>
          <w:sz w:val="24"/>
          <w:szCs w:val="24"/>
        </w:rPr>
      </w:pPr>
    </w:p>
    <w:p w14:paraId="185C7FA4" w14:textId="77777777" w:rsidR="00232EE6" w:rsidRPr="0091194F" w:rsidRDefault="00232EE6" w:rsidP="00232EE6">
      <w:pPr>
        <w:rPr>
          <w:rFonts w:ascii="Century" w:hAnsi="Century"/>
          <w:sz w:val="24"/>
          <w:szCs w:val="24"/>
        </w:rPr>
      </w:pPr>
    </w:p>
    <w:p w14:paraId="2F996FC0" w14:textId="77777777" w:rsidR="00232EE6" w:rsidRPr="0091194F" w:rsidRDefault="00232EE6" w:rsidP="00232EE6">
      <w:pPr>
        <w:rPr>
          <w:rFonts w:ascii="Century" w:hAnsi="Century"/>
          <w:sz w:val="24"/>
          <w:szCs w:val="24"/>
        </w:rPr>
      </w:pPr>
    </w:p>
    <w:p w14:paraId="2C60E2EE" w14:textId="77777777" w:rsidR="00232EE6" w:rsidRPr="0091194F" w:rsidRDefault="00232EE6" w:rsidP="00232EE6">
      <w:pPr>
        <w:rPr>
          <w:rFonts w:ascii="Century" w:hAnsi="Century"/>
          <w:sz w:val="24"/>
          <w:szCs w:val="24"/>
        </w:rPr>
      </w:pPr>
    </w:p>
    <w:p w14:paraId="46BF762C" w14:textId="66AC5051" w:rsidR="00D80665" w:rsidRDefault="00FB0295" w:rsidP="00C7784E">
      <w:pPr>
        <w:rPr>
          <w:rFonts w:ascii="Century" w:eastAsiaTheme="majorEastAsia" w:hAnsi="Century" w:cstheme="majorBidi"/>
          <w:b/>
          <w:sz w:val="24"/>
          <w:szCs w:val="24"/>
        </w:rPr>
      </w:pPr>
      <w:r w:rsidRPr="00FB0295">
        <w:rPr>
          <w:rFonts w:ascii="Century" w:hAnsi="Century"/>
          <w:noProof/>
          <w:color w:val="17365D" w:themeColor="text2" w:themeShade="BF"/>
          <w:sz w:val="24"/>
          <w:szCs w:val="24"/>
          <w:lang w:eastAsia="es-DO"/>
        </w:rPr>
        <mc:AlternateContent>
          <mc:Choice Requires="wps">
            <w:drawing>
              <wp:anchor distT="0" distB="0" distL="114300" distR="114300" simplePos="0" relativeHeight="251659264" behindDoc="0" locked="0" layoutInCell="0" allowOverlap="1" wp14:anchorId="1B452A7B" wp14:editId="477B8008">
                <wp:simplePos x="0" y="0"/>
                <wp:positionH relativeFrom="page">
                  <wp:align>center</wp:align>
                </wp:positionH>
                <wp:positionV relativeFrom="page">
                  <wp:align>bottom</wp:align>
                </wp:positionV>
                <wp:extent cx="8161020" cy="914400"/>
                <wp:effectExtent l="57150" t="19050" r="81915" b="9525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4400"/>
                        </a:xfrm>
                        <a:prstGeom prst="rect">
                          <a:avLst/>
                        </a:prstGeom>
                        <a:solidFill>
                          <a:schemeClr val="tx2">
                            <a:lumMod val="75000"/>
                          </a:schemeClr>
                        </a:solidFill>
                        <a:ln>
                          <a:headEnd/>
                          <a:tailEnd/>
                        </a:ln>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E67F2" id="Rectángulo 2" o:spid="_x0000_s1026" style="position:absolute;margin-left:0;margin-top:0;width:642.6pt;height:1in;z-index:251659264;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" o:allowincell="f" fillcolor="#17365d [2415]" strokecolor="#4579b8 [3044]">
                <v:shadow on="t" color="black" opacity="22937f" origin=",.5" offset="0,.63889mm"/>
                <w10:wrap anchorx="page" anchory="page"/>
              </v:rect>
            </w:pict>
          </mc:Fallback>
        </mc:AlternateContent>
      </w:r>
    </w:p>
    <w:p w14:paraId="3A2548DB" w14:textId="77777777" w:rsidR="00367D20" w:rsidRPr="0091194F" w:rsidRDefault="00367D20" w:rsidP="00367D20">
      <w:pPr>
        <w:spacing w:after="0"/>
        <w:jc w:val="center"/>
        <w:rPr>
          <w:rFonts w:ascii="Century" w:eastAsiaTheme="majorEastAsia" w:hAnsi="Century" w:cstheme="majorBidi"/>
          <w:b/>
          <w:sz w:val="24"/>
          <w:szCs w:val="24"/>
        </w:rPr>
      </w:pPr>
      <w:bookmarkStart w:id="0" w:name="_Hlk123713236"/>
      <w:r w:rsidRPr="0091194F">
        <w:rPr>
          <w:rFonts w:ascii="Century" w:eastAsiaTheme="majorEastAsia" w:hAnsi="Century" w:cstheme="majorBidi"/>
          <w:b/>
          <w:sz w:val="24"/>
          <w:szCs w:val="24"/>
        </w:rPr>
        <w:t>NOTAS A LOS ESTADOS FINANCIEROS</w:t>
      </w:r>
    </w:p>
    <w:p w14:paraId="4368CF5A" w14:textId="7A26F66B"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w:t>
      </w:r>
      <w:r w:rsidR="00024B3B">
        <w:rPr>
          <w:rFonts w:ascii="Century" w:eastAsiaTheme="majorEastAsia" w:hAnsi="Century" w:cstheme="majorBidi"/>
          <w:b/>
          <w:sz w:val="24"/>
          <w:szCs w:val="24"/>
        </w:rPr>
        <w:t>30</w:t>
      </w:r>
      <w:r w:rsidRPr="0091194F">
        <w:rPr>
          <w:rFonts w:ascii="Century" w:eastAsiaTheme="majorEastAsia" w:hAnsi="Century" w:cstheme="majorBidi"/>
          <w:b/>
          <w:sz w:val="24"/>
          <w:szCs w:val="24"/>
        </w:rPr>
        <w:t xml:space="preserve"> DE </w:t>
      </w:r>
      <w:r w:rsidR="00024B3B">
        <w:rPr>
          <w:rFonts w:ascii="Century" w:eastAsiaTheme="majorEastAsia" w:hAnsi="Century" w:cstheme="majorBidi"/>
          <w:b/>
          <w:sz w:val="24"/>
          <w:szCs w:val="24"/>
        </w:rPr>
        <w:t>JUNIO</w:t>
      </w:r>
      <w:r w:rsidR="0051487F">
        <w:rPr>
          <w:rFonts w:ascii="Century" w:eastAsiaTheme="majorEastAsia" w:hAnsi="Century" w:cstheme="majorBidi"/>
          <w:b/>
          <w:sz w:val="24"/>
          <w:szCs w:val="24"/>
        </w:rPr>
        <w:t xml:space="preserve"> </w:t>
      </w:r>
      <w:r w:rsidRPr="0091194F">
        <w:rPr>
          <w:rFonts w:ascii="Century" w:eastAsiaTheme="majorEastAsia" w:hAnsi="Century" w:cstheme="majorBidi"/>
          <w:b/>
          <w:sz w:val="24"/>
          <w:szCs w:val="24"/>
        </w:rPr>
        <w:t>DE</w:t>
      </w:r>
      <w:r w:rsidR="00A35D8C">
        <w:rPr>
          <w:rFonts w:ascii="Century" w:eastAsiaTheme="majorEastAsia" w:hAnsi="Century" w:cstheme="majorBidi"/>
          <w:b/>
          <w:sz w:val="24"/>
          <w:szCs w:val="24"/>
        </w:rPr>
        <w:t>L</w:t>
      </w:r>
      <w:r w:rsidRPr="0091194F">
        <w:rPr>
          <w:rFonts w:ascii="Century" w:eastAsiaTheme="majorEastAsia" w:hAnsi="Century" w:cstheme="majorBidi"/>
          <w:b/>
          <w:sz w:val="24"/>
          <w:szCs w:val="24"/>
        </w:rPr>
        <w:t xml:space="preserve"> 20</w:t>
      </w:r>
      <w:r w:rsidR="0051487F">
        <w:rPr>
          <w:rFonts w:ascii="Century" w:eastAsiaTheme="majorEastAsia" w:hAnsi="Century" w:cstheme="majorBidi"/>
          <w:b/>
          <w:sz w:val="24"/>
          <w:szCs w:val="24"/>
        </w:rPr>
        <w:t>2</w:t>
      </w:r>
      <w:r w:rsidR="007869EB">
        <w:rPr>
          <w:rFonts w:ascii="Century" w:eastAsiaTheme="majorEastAsia" w:hAnsi="Century" w:cstheme="majorBidi"/>
          <w:b/>
          <w:sz w:val="24"/>
          <w:szCs w:val="24"/>
        </w:rPr>
        <w:t>4</w:t>
      </w:r>
      <w:r w:rsidRPr="0091194F">
        <w:rPr>
          <w:rFonts w:ascii="Century" w:eastAsiaTheme="majorEastAsia" w:hAnsi="Century" w:cstheme="majorBidi"/>
          <w:b/>
          <w:sz w:val="24"/>
          <w:szCs w:val="24"/>
        </w:rPr>
        <w:t xml:space="preserve"> </w:t>
      </w:r>
    </w:p>
    <w:bookmarkEnd w:id="0"/>
    <w:p w14:paraId="1B747FDE" w14:textId="77777777" w:rsidR="0091194F" w:rsidRPr="0091194F" w:rsidRDefault="0091194F" w:rsidP="0091194F">
      <w:pPr>
        <w:pStyle w:val="Prrafodelista"/>
        <w:spacing w:after="0"/>
        <w:jc w:val="both"/>
        <w:rPr>
          <w:rFonts w:ascii="Century" w:hAnsi="Century" w:cs="Arial"/>
          <w:sz w:val="24"/>
          <w:szCs w:val="24"/>
        </w:rPr>
      </w:pPr>
    </w:p>
    <w:p w14:paraId="5F5A21A4" w14:textId="77777777" w:rsidR="00367D20" w:rsidRPr="007A289F" w:rsidRDefault="00367D20" w:rsidP="00367D20">
      <w:pPr>
        <w:pStyle w:val="Prrafodelista"/>
        <w:numPr>
          <w:ilvl w:val="0"/>
          <w:numId w:val="1"/>
        </w:numPr>
        <w:spacing w:after="0"/>
        <w:jc w:val="both"/>
        <w:rPr>
          <w:rFonts w:ascii="Century" w:hAnsi="Century" w:cs="Arial"/>
          <w:sz w:val="28"/>
          <w:szCs w:val="28"/>
        </w:rPr>
      </w:pPr>
      <w:r w:rsidRPr="007A289F">
        <w:rPr>
          <w:rFonts w:ascii="Century" w:eastAsiaTheme="majorEastAsia" w:hAnsi="Century" w:cstheme="majorBidi"/>
          <w:b/>
          <w:sz w:val="28"/>
          <w:szCs w:val="28"/>
          <w:lang w:val="es-DO"/>
        </w:rPr>
        <w:t>Entidad</w:t>
      </w:r>
    </w:p>
    <w:p w14:paraId="1FC9810C" w14:textId="77777777" w:rsidR="00E76C45" w:rsidRPr="0091194F" w:rsidRDefault="00E76C45" w:rsidP="00E76C45">
      <w:pPr>
        <w:pStyle w:val="Prrafodelista"/>
        <w:spacing w:after="0"/>
        <w:jc w:val="both"/>
        <w:rPr>
          <w:rFonts w:ascii="Century" w:hAnsi="Century" w:cs="Arial"/>
          <w:sz w:val="24"/>
          <w:szCs w:val="24"/>
        </w:rPr>
      </w:pPr>
    </w:p>
    <w:p w14:paraId="1068757D" w14:textId="2D23068D" w:rsidR="00E76C45" w:rsidRPr="0091194F" w:rsidRDefault="00367D20" w:rsidP="00E76C45">
      <w:pPr>
        <w:jc w:val="both"/>
        <w:rPr>
          <w:rFonts w:ascii="Century" w:hAnsi="Century" w:cs="Arial"/>
          <w:sz w:val="24"/>
          <w:szCs w:val="24"/>
        </w:rPr>
      </w:pPr>
      <w:r w:rsidRPr="0091194F">
        <w:rPr>
          <w:rFonts w:ascii="Century" w:hAnsi="Century" w:cs="Arial"/>
          <w:sz w:val="24"/>
          <w:szCs w:val="24"/>
        </w:rPr>
        <w:t xml:space="preserve">Dirección General Bienes Nacionales, con domicilio principal en la </w:t>
      </w:r>
      <w:r w:rsidR="00861D8D" w:rsidRPr="0091194F">
        <w:rPr>
          <w:rFonts w:ascii="Century" w:hAnsi="Century" w:cs="Arial"/>
          <w:sz w:val="24"/>
          <w:szCs w:val="24"/>
        </w:rPr>
        <w:t>c/ Pedro Henríquez Ureña Pedro A. Lluberes</w:t>
      </w:r>
      <w:r w:rsidRPr="0091194F">
        <w:rPr>
          <w:rFonts w:ascii="Century" w:hAnsi="Century" w:cs="Arial"/>
          <w:sz w:val="24"/>
          <w:szCs w:val="24"/>
        </w:rPr>
        <w:t xml:space="preserve">, </w:t>
      </w:r>
      <w:r w:rsidR="00861D8D" w:rsidRPr="0091194F">
        <w:rPr>
          <w:rFonts w:ascii="Century" w:hAnsi="Century" w:cs="Arial"/>
          <w:sz w:val="24"/>
          <w:szCs w:val="24"/>
        </w:rPr>
        <w:t>Gazcue,</w:t>
      </w:r>
      <w:r w:rsidRPr="0091194F">
        <w:rPr>
          <w:rFonts w:ascii="Century" w:hAnsi="Century" w:cs="Arial"/>
          <w:sz w:val="24"/>
          <w:szCs w:val="24"/>
        </w:rPr>
        <w:t xml:space="preserve"> Santo Domingo</w:t>
      </w:r>
      <w:r w:rsidR="00861D8D" w:rsidRPr="0091194F">
        <w:rPr>
          <w:rFonts w:ascii="Century" w:hAnsi="Century" w:cs="Arial"/>
          <w:sz w:val="24"/>
          <w:szCs w:val="24"/>
        </w:rPr>
        <w:t xml:space="preserve">, D. N. </w:t>
      </w:r>
      <w:r w:rsidRPr="0091194F">
        <w:rPr>
          <w:rFonts w:ascii="Century" w:hAnsi="Century" w:cs="Arial"/>
          <w:sz w:val="24"/>
          <w:szCs w:val="24"/>
        </w:rPr>
        <w:t xml:space="preserve"> Creado por la Ley </w:t>
      </w:r>
      <w:r w:rsidR="00E5581D" w:rsidRPr="0091194F">
        <w:rPr>
          <w:rFonts w:ascii="Century" w:hAnsi="Century" w:cs="Arial"/>
          <w:sz w:val="24"/>
          <w:szCs w:val="24"/>
        </w:rPr>
        <w:t>No.1</w:t>
      </w:r>
      <w:r w:rsidRPr="0091194F">
        <w:rPr>
          <w:rFonts w:ascii="Century" w:hAnsi="Century" w:cs="Arial"/>
          <w:sz w:val="24"/>
          <w:szCs w:val="24"/>
        </w:rPr>
        <w:t>8</w:t>
      </w:r>
      <w:r w:rsidR="00E5581D" w:rsidRPr="0091194F">
        <w:rPr>
          <w:rFonts w:ascii="Century" w:hAnsi="Century" w:cs="Arial"/>
          <w:sz w:val="24"/>
          <w:szCs w:val="24"/>
        </w:rPr>
        <w:t>32</w:t>
      </w:r>
      <w:r w:rsidRPr="0091194F">
        <w:rPr>
          <w:rFonts w:ascii="Century" w:hAnsi="Century" w:cs="Arial"/>
          <w:sz w:val="24"/>
          <w:szCs w:val="24"/>
        </w:rPr>
        <w:t xml:space="preserve"> del </w:t>
      </w:r>
      <w:r w:rsidR="00E5581D" w:rsidRPr="0091194F">
        <w:rPr>
          <w:rFonts w:ascii="Century" w:hAnsi="Century" w:cs="Arial"/>
          <w:sz w:val="24"/>
          <w:szCs w:val="24"/>
        </w:rPr>
        <w:t>23</w:t>
      </w:r>
      <w:r w:rsidRPr="0091194F">
        <w:rPr>
          <w:rFonts w:ascii="Century" w:hAnsi="Century" w:cs="Arial"/>
          <w:sz w:val="24"/>
          <w:szCs w:val="24"/>
        </w:rPr>
        <w:t xml:space="preserve"> de noviembre de 1978,</w:t>
      </w:r>
      <w:r w:rsidR="00E76C45" w:rsidRPr="0091194F">
        <w:rPr>
          <w:rFonts w:ascii="Century" w:hAnsi="Century" w:cs="Arial"/>
          <w:sz w:val="24"/>
          <w:szCs w:val="24"/>
        </w:rPr>
        <w:t xml:space="preserve"> </w:t>
      </w:r>
      <w:r w:rsidR="00226850" w:rsidRPr="0091194F">
        <w:rPr>
          <w:rFonts w:ascii="Century" w:hAnsi="Century" w:cs="Arial"/>
          <w:sz w:val="24"/>
          <w:szCs w:val="24"/>
        </w:rPr>
        <w:t xml:space="preserve">Es atribución fundamental del </w:t>
      </w:r>
      <w:r w:rsidR="00BF66EE">
        <w:rPr>
          <w:rFonts w:ascii="Century" w:hAnsi="Century" w:cs="Arial"/>
          <w:sz w:val="24"/>
          <w:szCs w:val="24"/>
        </w:rPr>
        <w:t>D</w:t>
      </w:r>
      <w:r w:rsidR="00BF66EE" w:rsidRPr="0091194F">
        <w:rPr>
          <w:rFonts w:ascii="Century" w:hAnsi="Century" w:cs="Arial"/>
          <w:sz w:val="24"/>
          <w:szCs w:val="24"/>
        </w:rPr>
        <w:t xml:space="preserve">irector </w:t>
      </w:r>
      <w:r w:rsidR="00BF66EE">
        <w:rPr>
          <w:rFonts w:ascii="Century" w:hAnsi="Century" w:cs="Arial"/>
          <w:sz w:val="24"/>
          <w:szCs w:val="24"/>
        </w:rPr>
        <w:t>D</w:t>
      </w:r>
      <w:r w:rsidR="00BF66EE" w:rsidRPr="0091194F">
        <w:rPr>
          <w:rFonts w:ascii="Century" w:hAnsi="Century" w:cs="Arial"/>
          <w:sz w:val="24"/>
          <w:szCs w:val="24"/>
        </w:rPr>
        <w:t>eneral</w:t>
      </w:r>
      <w:r w:rsidR="00226850" w:rsidRPr="0091194F">
        <w:rPr>
          <w:rFonts w:ascii="Century" w:hAnsi="Century" w:cs="Arial"/>
          <w:sz w:val="24"/>
          <w:szCs w:val="24"/>
        </w:rPr>
        <w:t xml:space="preserve">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14:paraId="127004DE" w14:textId="77777777" w:rsidR="004F2E55" w:rsidRPr="0091194F" w:rsidRDefault="004F2E55" w:rsidP="004F2E55">
      <w:pPr>
        <w:spacing w:before="75" w:after="75" w:line="240" w:lineRule="auto"/>
        <w:jc w:val="both"/>
        <w:rPr>
          <w:rFonts w:ascii="Century" w:eastAsia="Times New Roman" w:hAnsi="Century" w:cs="Arial"/>
          <w:sz w:val="24"/>
          <w:szCs w:val="24"/>
        </w:rPr>
      </w:pPr>
      <w:r w:rsidRPr="0091194F">
        <w:rPr>
          <w:rFonts w:ascii="Century" w:eastAsia="Times New Roman" w:hAnsi="Century" w:cs="Arial"/>
          <w:sz w:val="24"/>
          <w:szCs w:val="24"/>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14:paraId="6E7784EC" w14:textId="77777777" w:rsidR="004F2E55" w:rsidRPr="0091194F" w:rsidRDefault="004F2E55" w:rsidP="004F2E55">
      <w:pPr>
        <w:spacing w:before="75" w:after="75" w:line="240" w:lineRule="auto"/>
        <w:jc w:val="both"/>
        <w:rPr>
          <w:rFonts w:ascii="Century" w:eastAsia="Times New Roman" w:hAnsi="Century" w:cs="Arial"/>
          <w:sz w:val="24"/>
          <w:szCs w:val="24"/>
        </w:rPr>
      </w:pPr>
    </w:p>
    <w:p w14:paraId="7A334E7D" w14:textId="77777777" w:rsidR="004F2E55" w:rsidRPr="0091194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La hoy Dirección General de Bienes Nacionales, fue creada bajo la ley No. 1832 del 8 de Noviembre de 1948, como una dependencia de la entonces Secretaría de Estado del Tesoro y Crédito Público (actualmente Ministerio de Hacienda), con el nombre de Dirección General de Bienes Nacionales.</w:t>
      </w:r>
      <w:r w:rsidRPr="0091194F">
        <w:rPr>
          <w:rFonts w:ascii="Century" w:eastAsia="Times New Roman" w:hAnsi="Century" w:cs="Arial"/>
          <w:sz w:val="24"/>
          <w:szCs w:val="24"/>
        </w:rPr>
        <w:br/>
      </w:r>
      <w:r w:rsidRPr="0091194F">
        <w:rPr>
          <w:rFonts w:ascii="Century" w:eastAsia="Times New Roman" w:hAnsi="Century" w:cs="Arial"/>
          <w:sz w:val="24"/>
          <w:szCs w:val="24"/>
        </w:rPr>
        <w:br/>
        <w:t>La entonces DGBN tendría como atribuciones, llevar y mantener al día el catastro de los Bienes inmuebles del Estado Dominicano y de los bienes que pertenezcan al patrimonio de los organismos autónomos del mismo, función sustancial que se mantiene hasta la fecha.</w:t>
      </w:r>
      <w:r w:rsidRPr="0091194F">
        <w:rPr>
          <w:rFonts w:ascii="Century" w:eastAsia="Times New Roman" w:hAnsi="Century" w:cs="Arial"/>
          <w:sz w:val="24"/>
          <w:szCs w:val="24"/>
        </w:rPr>
        <w:br/>
      </w:r>
      <w:r w:rsidRPr="0091194F">
        <w:rPr>
          <w:rFonts w:ascii="Century" w:eastAsia="Times New Roman" w:hAnsi="Century" w:cs="Arial"/>
          <w:sz w:val="24"/>
          <w:szCs w:val="24"/>
        </w:rPr>
        <w:br/>
        <w:t xml:space="preserve">La Ley No.242 del 24 de junio de 1950, </w:t>
      </w:r>
      <w:r w:rsidR="00BF49A2">
        <w:rPr>
          <w:rFonts w:ascii="Century" w:eastAsia="Times New Roman" w:hAnsi="Century" w:cs="Arial"/>
          <w:sz w:val="24"/>
          <w:szCs w:val="24"/>
        </w:rPr>
        <w:t>c</w:t>
      </w:r>
      <w:r w:rsidRPr="0091194F">
        <w:rPr>
          <w:rFonts w:ascii="Century" w:eastAsia="Times New Roman" w:hAnsi="Century" w:cs="Arial"/>
          <w:sz w:val="24"/>
          <w:szCs w:val="24"/>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14:paraId="1D56FBE3" w14:textId="77777777" w:rsidR="004F2E55" w:rsidRPr="0091194F" w:rsidRDefault="004F2E55" w:rsidP="00E76C45">
      <w:pPr>
        <w:jc w:val="both"/>
        <w:rPr>
          <w:rFonts w:ascii="Century" w:eastAsia="Times New Roman" w:hAnsi="Century" w:cs="Arial"/>
          <w:color w:val="666666"/>
          <w:sz w:val="24"/>
          <w:szCs w:val="24"/>
        </w:rPr>
      </w:pPr>
      <w:r w:rsidRPr="0091194F">
        <w:rPr>
          <w:rFonts w:ascii="Century" w:eastAsia="Times New Roman" w:hAnsi="Century" w:cs="Arial"/>
          <w:sz w:val="24"/>
          <w:szCs w:val="24"/>
        </w:rPr>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91194F">
        <w:rPr>
          <w:rFonts w:ascii="Century" w:eastAsia="Times New Roman" w:hAnsi="Century" w:cs="Arial"/>
          <w:color w:val="666666"/>
          <w:sz w:val="24"/>
          <w:szCs w:val="24"/>
        </w:rPr>
        <w:t>.</w:t>
      </w:r>
    </w:p>
    <w:p w14:paraId="281D70F6" w14:textId="77777777" w:rsidR="007869EB" w:rsidRDefault="007869EB" w:rsidP="00F94874">
      <w:pPr>
        <w:spacing w:after="0"/>
        <w:jc w:val="center"/>
        <w:rPr>
          <w:rFonts w:ascii="Century" w:eastAsiaTheme="majorEastAsia" w:hAnsi="Century" w:cstheme="majorBidi"/>
          <w:b/>
          <w:sz w:val="24"/>
          <w:szCs w:val="24"/>
        </w:rPr>
      </w:pPr>
    </w:p>
    <w:p w14:paraId="0C834F88" w14:textId="77777777" w:rsidR="007869EB" w:rsidRDefault="007869EB" w:rsidP="00F94874">
      <w:pPr>
        <w:spacing w:after="0"/>
        <w:jc w:val="center"/>
        <w:rPr>
          <w:rFonts w:ascii="Century" w:eastAsiaTheme="majorEastAsia" w:hAnsi="Century" w:cstheme="majorBidi"/>
          <w:b/>
          <w:sz w:val="24"/>
          <w:szCs w:val="24"/>
        </w:rPr>
      </w:pPr>
    </w:p>
    <w:p w14:paraId="7504CDD9" w14:textId="77777777" w:rsidR="00F94874" w:rsidRPr="0091194F" w:rsidRDefault="00F94874" w:rsidP="00F94874">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5459F411" w14:textId="43C85B1F" w:rsidR="00F94874" w:rsidRPr="0091194F" w:rsidRDefault="00024B3B" w:rsidP="00F94874">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30</w:t>
      </w:r>
      <w:r w:rsidR="00F94874"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JUNIO</w:t>
      </w:r>
      <w:r w:rsidR="00F94874">
        <w:rPr>
          <w:rFonts w:ascii="Century" w:eastAsiaTheme="majorEastAsia" w:hAnsi="Century" w:cstheme="majorBidi"/>
          <w:b/>
          <w:sz w:val="24"/>
          <w:szCs w:val="24"/>
        </w:rPr>
        <w:t xml:space="preserve"> </w:t>
      </w:r>
      <w:r w:rsidR="00F94874" w:rsidRPr="0091194F">
        <w:rPr>
          <w:rFonts w:ascii="Century" w:eastAsiaTheme="majorEastAsia" w:hAnsi="Century" w:cstheme="majorBidi"/>
          <w:b/>
          <w:sz w:val="24"/>
          <w:szCs w:val="24"/>
        </w:rPr>
        <w:t>DE</w:t>
      </w:r>
      <w:r w:rsidR="00A35D8C">
        <w:rPr>
          <w:rFonts w:ascii="Century" w:eastAsiaTheme="majorEastAsia" w:hAnsi="Century" w:cstheme="majorBidi"/>
          <w:b/>
          <w:sz w:val="24"/>
          <w:szCs w:val="24"/>
        </w:rPr>
        <w:t>L</w:t>
      </w:r>
      <w:r w:rsidR="00F94874"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24</w:t>
      </w:r>
    </w:p>
    <w:p w14:paraId="50687BBA" w14:textId="77777777" w:rsidR="0091194F" w:rsidRDefault="0091194F" w:rsidP="00E76C45">
      <w:pPr>
        <w:jc w:val="both"/>
        <w:rPr>
          <w:rFonts w:ascii="Century" w:hAnsi="Century" w:cs="Arial"/>
          <w:b/>
          <w:sz w:val="24"/>
          <w:szCs w:val="24"/>
        </w:rPr>
      </w:pPr>
    </w:p>
    <w:p w14:paraId="535F5C0C"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Misión</w:t>
      </w:r>
    </w:p>
    <w:p w14:paraId="0C5B0B29"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“Salvaguardar las propiedades del Estado, haciendo posible el uso adecuado y efectivo de sus bienes, teniendo como norte el desarrollo real de la sociedad dominicana”.</w:t>
      </w:r>
    </w:p>
    <w:p w14:paraId="1BC7CC5C" w14:textId="77777777" w:rsidR="00750CD6" w:rsidRDefault="00750CD6" w:rsidP="00E76C45">
      <w:pPr>
        <w:jc w:val="both"/>
        <w:rPr>
          <w:rFonts w:ascii="Century" w:hAnsi="Century" w:cs="Arial"/>
          <w:b/>
          <w:sz w:val="24"/>
          <w:szCs w:val="24"/>
        </w:rPr>
      </w:pPr>
    </w:p>
    <w:p w14:paraId="5AF79C31"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Visión</w:t>
      </w:r>
    </w:p>
    <w:p w14:paraId="682FFB89" w14:textId="77777777" w:rsidR="00E76C45" w:rsidRPr="0091194F" w:rsidRDefault="00E76C45" w:rsidP="00E76C45">
      <w:pPr>
        <w:jc w:val="both"/>
        <w:rPr>
          <w:rFonts w:ascii="Century" w:hAnsi="Century" w:cs="Arial"/>
          <w:b/>
          <w:sz w:val="24"/>
          <w:szCs w:val="24"/>
        </w:rPr>
      </w:pPr>
      <w:r w:rsidRPr="0091194F">
        <w:rPr>
          <w:rFonts w:ascii="Century" w:hAnsi="Century" w:cs="Arial"/>
          <w:sz w:val="24"/>
          <w:szCs w:val="24"/>
        </w:rPr>
        <w:t>“Ser una institución gubernamental sólida, que sirva con honestidad y entrega a los cliente/ciudadanos en la administración de los bienes de todos, aportando al desarrollo y progreso</w:t>
      </w:r>
      <w:r w:rsidR="008E4684" w:rsidRPr="0091194F">
        <w:rPr>
          <w:rFonts w:ascii="Century" w:hAnsi="Century" w:cs="Arial"/>
          <w:sz w:val="24"/>
          <w:szCs w:val="24"/>
        </w:rPr>
        <w:t xml:space="preserve"> </w:t>
      </w:r>
      <w:r w:rsidRPr="0091194F">
        <w:rPr>
          <w:rFonts w:ascii="Century" w:hAnsi="Century" w:cs="Arial"/>
          <w:sz w:val="24"/>
          <w:szCs w:val="24"/>
        </w:rPr>
        <w:t xml:space="preserve">del país”. </w:t>
      </w:r>
      <w:r w:rsidRPr="0091194F">
        <w:rPr>
          <w:rFonts w:ascii="Century" w:hAnsi="Century" w:cs="Arial"/>
          <w:sz w:val="24"/>
          <w:szCs w:val="24"/>
        </w:rPr>
        <w:br/>
      </w:r>
    </w:p>
    <w:p w14:paraId="13D19AA7"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Valores</w:t>
      </w:r>
    </w:p>
    <w:p w14:paraId="6B26B103"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Honestidad</w:t>
      </w:r>
    </w:p>
    <w:p w14:paraId="4661B0B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Compromiso</w:t>
      </w:r>
    </w:p>
    <w:p w14:paraId="2CC4E9E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Solidaridad</w:t>
      </w:r>
    </w:p>
    <w:p w14:paraId="194DBD60"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Servicio desinteresado</w:t>
      </w:r>
    </w:p>
    <w:p w14:paraId="5666D4C7"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Calidad</w:t>
      </w:r>
    </w:p>
    <w:p w14:paraId="41FDCC61"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Visión de Progreso</w:t>
      </w:r>
    </w:p>
    <w:p w14:paraId="4096894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Comunicación efectiva</w:t>
      </w:r>
    </w:p>
    <w:p w14:paraId="6A1CE259" w14:textId="77777777" w:rsidR="004F2E55" w:rsidRPr="0091194F" w:rsidRDefault="004F2E55" w:rsidP="00E76C45">
      <w:pPr>
        <w:jc w:val="both"/>
        <w:rPr>
          <w:rFonts w:ascii="Century" w:hAnsi="Century" w:cs="Arial"/>
          <w:sz w:val="24"/>
          <w:szCs w:val="24"/>
        </w:rPr>
      </w:pPr>
    </w:p>
    <w:p w14:paraId="712458B4"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Objetivos Institucionales</w:t>
      </w:r>
    </w:p>
    <w:p w14:paraId="1A6BF292"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Velar por el registro e inventario de todos los bienes  propiedad del Estado y la administración de los mismos, así como resolver  todos los asuntos que en materia legal se presenten al respecto; recibir, estudiar, y tramitar las solicitudes de viviendas y terrenos  por parte de los ciudadanos.</w:t>
      </w:r>
    </w:p>
    <w:p w14:paraId="248ED6CB" w14:textId="77777777" w:rsidR="007869EB" w:rsidRDefault="007869EB" w:rsidP="004F2E55">
      <w:pPr>
        <w:spacing w:after="0"/>
        <w:rPr>
          <w:rFonts w:ascii="Century" w:hAnsi="Century" w:cs="Arial"/>
          <w:sz w:val="24"/>
          <w:szCs w:val="24"/>
        </w:rPr>
      </w:pPr>
    </w:p>
    <w:p w14:paraId="16D3010A" w14:textId="77777777" w:rsidR="007869EB" w:rsidRPr="0091194F" w:rsidRDefault="007869EB" w:rsidP="004F2E55">
      <w:pPr>
        <w:spacing w:after="0"/>
        <w:rPr>
          <w:rFonts w:ascii="Century" w:eastAsiaTheme="majorEastAsia" w:hAnsi="Century" w:cstheme="majorBidi"/>
          <w:b/>
          <w:sz w:val="24"/>
          <w:szCs w:val="24"/>
        </w:rPr>
      </w:pPr>
    </w:p>
    <w:p w14:paraId="188FD84B" w14:textId="77777777" w:rsidR="00EF595E" w:rsidRDefault="00EF595E" w:rsidP="00281D7B">
      <w:pPr>
        <w:spacing w:after="0"/>
        <w:jc w:val="center"/>
        <w:rPr>
          <w:rFonts w:ascii="Century" w:eastAsiaTheme="majorEastAsia" w:hAnsi="Century" w:cstheme="majorBidi"/>
          <w:b/>
          <w:sz w:val="24"/>
          <w:szCs w:val="24"/>
        </w:rPr>
      </w:pPr>
    </w:p>
    <w:p w14:paraId="616983D8" w14:textId="77777777" w:rsidR="00EF595E" w:rsidRDefault="00EF595E" w:rsidP="00281D7B">
      <w:pPr>
        <w:spacing w:after="0"/>
        <w:jc w:val="center"/>
        <w:rPr>
          <w:rFonts w:ascii="Century" w:eastAsiaTheme="majorEastAsia" w:hAnsi="Century" w:cstheme="majorBidi"/>
          <w:b/>
          <w:sz w:val="24"/>
          <w:szCs w:val="24"/>
        </w:rPr>
      </w:pPr>
    </w:p>
    <w:p w14:paraId="27F3E411" w14:textId="77777777" w:rsidR="00EF595E" w:rsidRDefault="00EF595E" w:rsidP="00281D7B">
      <w:pPr>
        <w:spacing w:after="0"/>
        <w:jc w:val="center"/>
        <w:rPr>
          <w:rFonts w:ascii="Century" w:eastAsiaTheme="majorEastAsia" w:hAnsi="Century" w:cstheme="majorBidi"/>
          <w:b/>
          <w:sz w:val="24"/>
          <w:szCs w:val="24"/>
        </w:rPr>
      </w:pPr>
    </w:p>
    <w:p w14:paraId="46876CCF"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5466283A" w14:textId="785C9A3C" w:rsidR="00281D7B" w:rsidRPr="0091194F" w:rsidRDefault="00024B3B" w:rsidP="00281D7B">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30</w:t>
      </w:r>
      <w:r w:rsidR="00281D7B"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00281D7B" w:rsidRPr="0091194F">
        <w:rPr>
          <w:rFonts w:ascii="Century" w:eastAsiaTheme="majorEastAsia" w:hAnsi="Century" w:cstheme="majorBidi"/>
          <w:b/>
          <w:sz w:val="24"/>
          <w:szCs w:val="24"/>
        </w:rPr>
        <w:t>DE</w:t>
      </w:r>
      <w:r w:rsidR="00A35D8C">
        <w:rPr>
          <w:rFonts w:ascii="Century" w:eastAsiaTheme="majorEastAsia" w:hAnsi="Century" w:cstheme="majorBidi"/>
          <w:b/>
          <w:sz w:val="24"/>
          <w:szCs w:val="24"/>
        </w:rPr>
        <w:t>L</w:t>
      </w:r>
      <w:r w:rsidR="00281D7B"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24</w:t>
      </w:r>
      <w:r w:rsidR="00281D7B" w:rsidRPr="0091194F">
        <w:rPr>
          <w:rFonts w:ascii="Century" w:eastAsiaTheme="majorEastAsia" w:hAnsi="Century" w:cstheme="majorBidi"/>
          <w:b/>
          <w:sz w:val="24"/>
          <w:szCs w:val="24"/>
        </w:rPr>
        <w:t xml:space="preserve"> </w:t>
      </w:r>
    </w:p>
    <w:p w14:paraId="71DC022D" w14:textId="26D7F965" w:rsidR="002740E7" w:rsidRPr="0091194F" w:rsidRDefault="002740E7" w:rsidP="002740E7">
      <w:pPr>
        <w:spacing w:after="0"/>
        <w:jc w:val="center"/>
        <w:rPr>
          <w:rFonts w:ascii="Century" w:eastAsiaTheme="majorEastAsia" w:hAnsi="Century" w:cstheme="majorBidi"/>
          <w:b/>
          <w:sz w:val="24"/>
          <w:szCs w:val="24"/>
        </w:rPr>
      </w:pPr>
    </w:p>
    <w:p w14:paraId="58AEE219" w14:textId="77777777" w:rsidR="00E3282B" w:rsidRPr="0091194F" w:rsidRDefault="00E3282B" w:rsidP="00FF3A08">
      <w:pPr>
        <w:spacing w:after="0"/>
        <w:jc w:val="center"/>
        <w:rPr>
          <w:rFonts w:ascii="Century" w:eastAsiaTheme="majorEastAsia" w:hAnsi="Century" w:cstheme="majorBidi"/>
          <w:b/>
          <w:sz w:val="24"/>
          <w:szCs w:val="24"/>
        </w:rPr>
      </w:pPr>
    </w:p>
    <w:p w14:paraId="4824AEE0" w14:textId="77777777" w:rsidR="00FF3A08" w:rsidRPr="0091194F" w:rsidRDefault="00FF3A08" w:rsidP="00FF3A08">
      <w:pPr>
        <w:spacing w:after="0"/>
        <w:jc w:val="center"/>
        <w:rPr>
          <w:rFonts w:ascii="Century" w:eastAsiaTheme="majorEastAsia" w:hAnsi="Century" w:cstheme="majorBidi"/>
          <w:b/>
          <w:sz w:val="24"/>
          <w:szCs w:val="24"/>
        </w:rPr>
      </w:pPr>
    </w:p>
    <w:p w14:paraId="4255A064" w14:textId="77777777" w:rsidR="00367D20" w:rsidRPr="007A289F" w:rsidRDefault="00367D20" w:rsidP="005C29D7">
      <w:pPr>
        <w:pStyle w:val="NormalWeb"/>
        <w:numPr>
          <w:ilvl w:val="0"/>
          <w:numId w:val="41"/>
        </w:numPr>
        <w:shd w:val="clear" w:color="auto" w:fill="FFFFFF"/>
        <w:spacing w:before="0" w:beforeAutospacing="0" w:after="0" w:afterAutospacing="0" w:line="276" w:lineRule="auto"/>
        <w:jc w:val="both"/>
        <w:textAlignment w:val="baseline"/>
        <w:rPr>
          <w:rFonts w:ascii="Century" w:hAnsi="Century" w:cs="Arial"/>
          <w:b/>
          <w:sz w:val="28"/>
          <w:szCs w:val="28"/>
          <w:lang w:val="es-DO"/>
        </w:rPr>
      </w:pPr>
      <w:r w:rsidRPr="007A289F">
        <w:rPr>
          <w:rFonts w:ascii="Century" w:hAnsi="Century"/>
          <w:b/>
          <w:sz w:val="28"/>
          <w:szCs w:val="28"/>
          <w:lang w:val="es-DO"/>
        </w:rPr>
        <w:t xml:space="preserve">Base de preparación de los Estados Financieros </w:t>
      </w:r>
    </w:p>
    <w:p w14:paraId="69F6EE13"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cs="Arial"/>
          <w:lang w:val="es-DO"/>
        </w:rPr>
      </w:pPr>
    </w:p>
    <w:p w14:paraId="41182F43"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r w:rsidRPr="0091194F">
        <w:rPr>
          <w:rFonts w:ascii="Century" w:hAnsi="Century"/>
          <w:lang w:val="es-DO"/>
        </w:rPr>
        <w:t xml:space="preserve">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2017, al igual que las Normas Internacionales de Contabilidad para el Sector Público (NICSP). </w:t>
      </w:r>
    </w:p>
    <w:p w14:paraId="57D9E771" w14:textId="77777777" w:rsidR="00367D20" w:rsidRPr="0091194F" w:rsidRDefault="00367D20" w:rsidP="00367D20">
      <w:pPr>
        <w:pStyle w:val="Prrafodelista"/>
        <w:spacing w:after="0"/>
        <w:jc w:val="center"/>
        <w:rPr>
          <w:rFonts w:ascii="Century" w:eastAsiaTheme="majorEastAsia" w:hAnsi="Century" w:cstheme="majorBidi"/>
          <w:b/>
          <w:sz w:val="24"/>
          <w:szCs w:val="24"/>
          <w:lang w:val="es-DO"/>
        </w:rPr>
      </w:pPr>
    </w:p>
    <w:p w14:paraId="5D90CC8A" w14:textId="77777777" w:rsidR="00367D20" w:rsidRPr="007A289F" w:rsidRDefault="00271982" w:rsidP="005C29D7">
      <w:pPr>
        <w:spacing w:after="0"/>
        <w:jc w:val="both"/>
        <w:rPr>
          <w:rFonts w:ascii="Century" w:hAnsi="Century"/>
          <w:sz w:val="28"/>
          <w:szCs w:val="28"/>
        </w:rPr>
      </w:pPr>
      <w:r>
        <w:rPr>
          <w:rFonts w:ascii="Century" w:hAnsi="Century"/>
          <w:b/>
          <w:sz w:val="24"/>
          <w:szCs w:val="24"/>
        </w:rPr>
        <w:t xml:space="preserve">        2.</w:t>
      </w:r>
      <w:r w:rsidRPr="007A289F">
        <w:rPr>
          <w:rFonts w:ascii="Century" w:hAnsi="Century"/>
          <w:b/>
          <w:sz w:val="28"/>
          <w:szCs w:val="28"/>
        </w:rPr>
        <w:t xml:space="preserve">1   </w:t>
      </w:r>
      <w:r w:rsidR="00367D20" w:rsidRPr="007A289F">
        <w:rPr>
          <w:rFonts w:ascii="Century" w:hAnsi="Century"/>
          <w:b/>
          <w:sz w:val="28"/>
          <w:szCs w:val="28"/>
        </w:rPr>
        <w:t xml:space="preserve">Reconocimiento de Ingresos </w:t>
      </w:r>
    </w:p>
    <w:p w14:paraId="1703B8F4" w14:textId="77777777" w:rsidR="00D205C7" w:rsidRPr="0091194F" w:rsidRDefault="00D205C7" w:rsidP="00D205C7">
      <w:pPr>
        <w:pStyle w:val="Prrafodelista"/>
        <w:spacing w:after="0"/>
        <w:ind w:left="1080"/>
        <w:jc w:val="both"/>
        <w:rPr>
          <w:rFonts w:ascii="Century" w:hAnsi="Century"/>
          <w:sz w:val="24"/>
          <w:szCs w:val="24"/>
        </w:rPr>
      </w:pPr>
    </w:p>
    <w:p w14:paraId="04DB34EC" w14:textId="77777777" w:rsidR="00367D20" w:rsidRDefault="00117540" w:rsidP="00D205C7">
      <w:pPr>
        <w:pStyle w:val="Prrafodelista"/>
        <w:jc w:val="both"/>
        <w:rPr>
          <w:rFonts w:ascii="Century" w:hAnsi="Century"/>
          <w:sz w:val="24"/>
          <w:szCs w:val="24"/>
          <w:lang w:val="es-DO"/>
        </w:rPr>
      </w:pPr>
      <w:r w:rsidRPr="0091194F">
        <w:rPr>
          <w:rFonts w:ascii="Century" w:hAnsi="Century"/>
          <w:sz w:val="24"/>
          <w:szCs w:val="24"/>
          <w:lang w:val="es-DO"/>
        </w:rPr>
        <w:t>Entre las actividades económicas que originan el ingreso se encuentran:</w:t>
      </w:r>
      <w:r w:rsidR="00B43AEF">
        <w:rPr>
          <w:rFonts w:ascii="Century" w:hAnsi="Century"/>
          <w:sz w:val="24"/>
          <w:szCs w:val="24"/>
          <w:lang w:val="es-DO"/>
        </w:rPr>
        <w:t xml:space="preserve"> </w:t>
      </w:r>
      <w:r w:rsidR="00367711" w:rsidRPr="0091194F">
        <w:rPr>
          <w:rFonts w:ascii="Century" w:hAnsi="Century"/>
          <w:sz w:val="24"/>
          <w:szCs w:val="24"/>
          <w:lang w:val="es-DO"/>
        </w:rPr>
        <w:t>las</w:t>
      </w:r>
      <w:r w:rsidR="007C600C" w:rsidRPr="0091194F">
        <w:rPr>
          <w:rFonts w:ascii="Century" w:hAnsi="Century"/>
          <w:sz w:val="24"/>
          <w:szCs w:val="24"/>
          <w:lang w:val="es-DO"/>
        </w:rPr>
        <w:t xml:space="preserve"> </w:t>
      </w:r>
      <w:r w:rsidR="002E4CB1" w:rsidRPr="0091194F">
        <w:rPr>
          <w:rFonts w:ascii="Century" w:hAnsi="Century"/>
          <w:sz w:val="24"/>
          <w:szCs w:val="24"/>
          <w:lang w:val="es-DO"/>
        </w:rPr>
        <w:t>venta</w:t>
      </w:r>
      <w:r w:rsidR="00B43AEF">
        <w:rPr>
          <w:rFonts w:ascii="Century" w:hAnsi="Century"/>
          <w:sz w:val="24"/>
          <w:szCs w:val="24"/>
          <w:lang w:val="es-DO"/>
        </w:rPr>
        <w:t>s</w:t>
      </w:r>
      <w:r w:rsidR="002E4CB1" w:rsidRPr="0091194F">
        <w:rPr>
          <w:rFonts w:ascii="Century" w:hAnsi="Century"/>
          <w:sz w:val="24"/>
          <w:szCs w:val="24"/>
          <w:lang w:val="es-DO"/>
        </w:rPr>
        <w:t xml:space="preserve"> condicional</w:t>
      </w:r>
      <w:r w:rsidR="00B43AEF">
        <w:rPr>
          <w:rFonts w:ascii="Century" w:hAnsi="Century"/>
          <w:sz w:val="24"/>
          <w:szCs w:val="24"/>
          <w:lang w:val="es-DO"/>
        </w:rPr>
        <w:t>es</w:t>
      </w:r>
      <w:r w:rsidR="007C600C" w:rsidRPr="0091194F">
        <w:rPr>
          <w:rFonts w:ascii="Century" w:hAnsi="Century"/>
          <w:sz w:val="24"/>
          <w:szCs w:val="24"/>
          <w:lang w:val="es-DO"/>
        </w:rPr>
        <w:t xml:space="preserve">, alquileres o arrendamientos, </w:t>
      </w:r>
      <w:r w:rsidR="00B43AEF">
        <w:rPr>
          <w:rFonts w:ascii="Century" w:hAnsi="Century"/>
          <w:sz w:val="24"/>
          <w:szCs w:val="24"/>
          <w:lang w:val="es-DO"/>
        </w:rPr>
        <w:t xml:space="preserve">ventas de </w:t>
      </w:r>
      <w:r w:rsidR="007C600C" w:rsidRPr="0091194F">
        <w:rPr>
          <w:rFonts w:ascii="Century" w:hAnsi="Century"/>
          <w:sz w:val="24"/>
          <w:szCs w:val="24"/>
          <w:lang w:val="es-DO"/>
        </w:rPr>
        <w:t>parcela, apartamento</w:t>
      </w:r>
      <w:r w:rsidR="00B43AEF">
        <w:rPr>
          <w:rFonts w:ascii="Century" w:hAnsi="Century"/>
          <w:sz w:val="24"/>
          <w:szCs w:val="24"/>
          <w:lang w:val="es-DO"/>
        </w:rPr>
        <w:t xml:space="preserve"> y </w:t>
      </w:r>
      <w:r w:rsidR="002E4CB1" w:rsidRPr="0091194F">
        <w:rPr>
          <w:rFonts w:ascii="Century" w:hAnsi="Century"/>
          <w:sz w:val="24"/>
          <w:szCs w:val="24"/>
          <w:lang w:val="es-DO"/>
        </w:rPr>
        <w:t xml:space="preserve">terrenos, </w:t>
      </w:r>
      <w:r w:rsidR="00CB5F31" w:rsidRPr="0091194F">
        <w:rPr>
          <w:rFonts w:ascii="Century" w:hAnsi="Century"/>
          <w:sz w:val="24"/>
          <w:szCs w:val="24"/>
          <w:lang w:val="es-DO"/>
        </w:rPr>
        <w:t>INVI</w:t>
      </w:r>
      <w:r w:rsidR="002E4CB1" w:rsidRPr="0091194F">
        <w:rPr>
          <w:rFonts w:ascii="Century" w:hAnsi="Century"/>
          <w:sz w:val="24"/>
          <w:szCs w:val="24"/>
          <w:lang w:val="es-DO"/>
        </w:rPr>
        <w:t xml:space="preserve"> 10% </w:t>
      </w:r>
      <w:r w:rsidR="00B43AEF">
        <w:rPr>
          <w:rFonts w:ascii="Century" w:hAnsi="Century"/>
          <w:sz w:val="24"/>
          <w:szCs w:val="24"/>
          <w:lang w:val="es-DO"/>
        </w:rPr>
        <w:t>al momento del cobro y un 5% del cobro general anual,</w:t>
      </w:r>
      <w:r w:rsidR="002E4CB1" w:rsidRPr="0091194F">
        <w:rPr>
          <w:rFonts w:ascii="Century" w:hAnsi="Century"/>
          <w:sz w:val="24"/>
          <w:szCs w:val="24"/>
          <w:lang w:val="es-DO"/>
        </w:rPr>
        <w:t xml:space="preserve"> solicitud de ter</w:t>
      </w:r>
      <w:r w:rsidR="00660834" w:rsidRPr="0091194F">
        <w:rPr>
          <w:rFonts w:ascii="Century" w:hAnsi="Century"/>
          <w:sz w:val="24"/>
          <w:szCs w:val="24"/>
          <w:lang w:val="es-DO"/>
        </w:rPr>
        <w:t>r</w:t>
      </w:r>
      <w:r w:rsidR="002E4CB1" w:rsidRPr="0091194F">
        <w:rPr>
          <w:rFonts w:ascii="Century" w:hAnsi="Century"/>
          <w:sz w:val="24"/>
          <w:szCs w:val="24"/>
          <w:lang w:val="es-DO"/>
        </w:rPr>
        <w:t>eno</w:t>
      </w:r>
      <w:r w:rsidR="00660834" w:rsidRPr="0091194F">
        <w:rPr>
          <w:rFonts w:ascii="Century" w:hAnsi="Century"/>
          <w:sz w:val="24"/>
          <w:szCs w:val="24"/>
          <w:lang w:val="es-DO"/>
        </w:rPr>
        <w:t xml:space="preserve">, </w:t>
      </w:r>
      <w:r w:rsidR="00B43AEF" w:rsidRPr="0091194F">
        <w:rPr>
          <w:rFonts w:ascii="Century" w:hAnsi="Century"/>
          <w:sz w:val="24"/>
          <w:szCs w:val="24"/>
          <w:lang w:val="es-DO"/>
        </w:rPr>
        <w:t>certificacion</w:t>
      </w:r>
      <w:r w:rsidR="00B43AEF">
        <w:rPr>
          <w:rFonts w:ascii="Century" w:hAnsi="Century"/>
          <w:sz w:val="24"/>
          <w:szCs w:val="24"/>
          <w:lang w:val="es-DO"/>
        </w:rPr>
        <w:t>es,</w:t>
      </w:r>
      <w:r w:rsidR="00660834" w:rsidRPr="0091194F">
        <w:rPr>
          <w:rFonts w:ascii="Century" w:hAnsi="Century"/>
          <w:sz w:val="24"/>
          <w:szCs w:val="24"/>
          <w:lang w:val="es-DO"/>
        </w:rPr>
        <w:t xml:space="preserve"> otros ingresos, inscripción de subasta, arca de Noé,</w:t>
      </w:r>
      <w:r w:rsidR="00B43AEF">
        <w:rPr>
          <w:rFonts w:ascii="Century" w:hAnsi="Century"/>
          <w:sz w:val="24"/>
          <w:szCs w:val="24"/>
          <w:lang w:val="es-DO"/>
        </w:rPr>
        <w:t xml:space="preserve"> Certificación de Inscripción a</w:t>
      </w:r>
      <w:r w:rsidR="00D205C7">
        <w:rPr>
          <w:rFonts w:ascii="Century" w:hAnsi="Century"/>
          <w:sz w:val="24"/>
          <w:szCs w:val="24"/>
          <w:lang w:val="es-DO"/>
        </w:rPr>
        <w:t xml:space="preserve"> subasta.</w:t>
      </w:r>
    </w:p>
    <w:p w14:paraId="6889F1C3" w14:textId="77777777" w:rsidR="00D205C7" w:rsidRPr="00D205C7" w:rsidRDefault="00D205C7" w:rsidP="00D205C7">
      <w:pPr>
        <w:pStyle w:val="Prrafodelista"/>
        <w:jc w:val="both"/>
        <w:rPr>
          <w:rFonts w:ascii="Century" w:hAnsi="Century"/>
          <w:sz w:val="24"/>
          <w:szCs w:val="24"/>
        </w:rPr>
      </w:pPr>
    </w:p>
    <w:p w14:paraId="0F0CB03E" w14:textId="77777777" w:rsidR="00367D20" w:rsidRPr="00271982" w:rsidRDefault="00271982" w:rsidP="00271982">
      <w:pPr>
        <w:spacing w:after="0"/>
        <w:ind w:left="360"/>
        <w:jc w:val="both"/>
        <w:rPr>
          <w:rFonts w:ascii="Century" w:hAnsi="Century"/>
          <w:sz w:val="24"/>
          <w:szCs w:val="24"/>
        </w:rPr>
      </w:pPr>
      <w:r>
        <w:rPr>
          <w:rFonts w:ascii="Century" w:hAnsi="Century"/>
          <w:b/>
          <w:sz w:val="24"/>
          <w:szCs w:val="24"/>
        </w:rPr>
        <w:t xml:space="preserve">     2.2</w:t>
      </w:r>
      <w:r w:rsidRPr="00271982">
        <w:rPr>
          <w:rFonts w:ascii="Century" w:hAnsi="Century"/>
          <w:b/>
          <w:sz w:val="24"/>
          <w:szCs w:val="24"/>
        </w:rPr>
        <w:t xml:space="preserve">   </w:t>
      </w:r>
      <w:r w:rsidR="00367D20" w:rsidRPr="007A289F">
        <w:rPr>
          <w:rFonts w:ascii="Century" w:hAnsi="Century"/>
          <w:b/>
          <w:sz w:val="28"/>
          <w:szCs w:val="28"/>
        </w:rPr>
        <w:t>Reconocimiento de los gastos</w:t>
      </w:r>
    </w:p>
    <w:p w14:paraId="74D1EB4D" w14:textId="77777777" w:rsidR="00367D20" w:rsidRPr="0091194F" w:rsidRDefault="00367D20" w:rsidP="00367D20">
      <w:pPr>
        <w:pStyle w:val="Prrafodelista"/>
        <w:spacing w:after="0"/>
        <w:ind w:left="1080"/>
        <w:jc w:val="both"/>
        <w:rPr>
          <w:rFonts w:ascii="Century" w:hAnsi="Century"/>
          <w:sz w:val="24"/>
          <w:szCs w:val="24"/>
          <w:lang w:val="es-DO"/>
        </w:rPr>
      </w:pPr>
    </w:p>
    <w:p w14:paraId="343CCC54" w14:textId="77777777" w:rsidR="00367D20" w:rsidRDefault="00367D20" w:rsidP="00367D20">
      <w:pPr>
        <w:ind w:left="720"/>
        <w:rPr>
          <w:rFonts w:ascii="Century" w:hAnsi="Century"/>
          <w:sz w:val="24"/>
          <w:szCs w:val="24"/>
        </w:rPr>
      </w:pPr>
      <w:r w:rsidRPr="0091194F">
        <w:rPr>
          <w:rFonts w:ascii="Century" w:hAnsi="Century"/>
          <w:sz w:val="24"/>
          <w:szCs w:val="24"/>
        </w:rPr>
        <w:t>Las operaciones relacionadas con los gastos son registradas utilizando el método de lo devengado.</w:t>
      </w:r>
    </w:p>
    <w:p w14:paraId="1B7786F6" w14:textId="77777777" w:rsidR="006748CA" w:rsidRPr="0091194F" w:rsidRDefault="006748CA" w:rsidP="00367D20">
      <w:pPr>
        <w:ind w:left="720"/>
        <w:rPr>
          <w:rFonts w:ascii="Century" w:hAnsi="Century"/>
          <w:sz w:val="24"/>
          <w:szCs w:val="24"/>
        </w:rPr>
      </w:pPr>
    </w:p>
    <w:p w14:paraId="53815A0B" w14:textId="32E32BE8" w:rsidR="00367D20" w:rsidRPr="007A289F" w:rsidRDefault="00367D20" w:rsidP="00271982">
      <w:pPr>
        <w:pStyle w:val="Prrafodelista"/>
        <w:numPr>
          <w:ilvl w:val="0"/>
          <w:numId w:val="41"/>
        </w:numPr>
        <w:jc w:val="both"/>
        <w:rPr>
          <w:rFonts w:ascii="Century" w:hAnsi="Century"/>
          <w:sz w:val="28"/>
          <w:szCs w:val="28"/>
        </w:rPr>
      </w:pPr>
      <w:r w:rsidRPr="007A289F">
        <w:rPr>
          <w:rFonts w:ascii="Century" w:hAnsi="Century"/>
          <w:b/>
          <w:sz w:val="28"/>
          <w:szCs w:val="28"/>
        </w:rPr>
        <w:t xml:space="preserve">Moneda </w:t>
      </w:r>
      <w:r w:rsidR="00F55EB0" w:rsidRPr="007A289F">
        <w:rPr>
          <w:rFonts w:ascii="Century" w:hAnsi="Century"/>
          <w:b/>
          <w:sz w:val="28"/>
          <w:szCs w:val="28"/>
        </w:rPr>
        <w:t xml:space="preserve">funcional y de </w:t>
      </w:r>
      <w:r w:rsidR="00390444" w:rsidRPr="007A289F">
        <w:rPr>
          <w:rFonts w:ascii="Century" w:hAnsi="Century"/>
          <w:b/>
          <w:sz w:val="28"/>
          <w:szCs w:val="28"/>
        </w:rPr>
        <w:t>presentación</w:t>
      </w:r>
    </w:p>
    <w:p w14:paraId="24682733" w14:textId="77777777" w:rsidR="00367D20" w:rsidRPr="0091194F" w:rsidRDefault="00367D20" w:rsidP="00367D20">
      <w:pPr>
        <w:pStyle w:val="Prrafodelista"/>
        <w:jc w:val="both"/>
        <w:rPr>
          <w:rFonts w:ascii="Century" w:hAnsi="Century"/>
          <w:sz w:val="24"/>
          <w:szCs w:val="24"/>
          <w:lang w:val="es-DO"/>
        </w:rPr>
      </w:pPr>
    </w:p>
    <w:p w14:paraId="0A09EF6D" w14:textId="32E0A052" w:rsidR="00367D20" w:rsidRPr="007869EB" w:rsidRDefault="00367D20" w:rsidP="007869EB">
      <w:pPr>
        <w:pStyle w:val="Prrafodelista"/>
        <w:jc w:val="both"/>
        <w:rPr>
          <w:rFonts w:ascii="Century" w:hAnsi="Century"/>
          <w:sz w:val="24"/>
          <w:szCs w:val="24"/>
          <w:lang w:val="es-DO"/>
        </w:rPr>
      </w:pPr>
      <w:r w:rsidRPr="0091194F">
        <w:rPr>
          <w:rFonts w:ascii="Century" w:hAnsi="Century"/>
          <w:sz w:val="24"/>
          <w:szCs w:val="24"/>
          <w:lang w:val="es-DO"/>
        </w:rPr>
        <w:t>Los valores presentados en los Estados Financieros están expresados en pesos dominicanos (RD$). Todas las partidas en otras monedas deben ser convertidas a Pesos Dominicanos utilizando para ello la tasa vigente del Banco Central de la Rep</w:t>
      </w:r>
      <w:r w:rsidR="007869EB">
        <w:rPr>
          <w:rFonts w:ascii="Century" w:hAnsi="Century"/>
          <w:sz w:val="24"/>
          <w:szCs w:val="24"/>
          <w:lang w:val="es-DO"/>
        </w:rPr>
        <w:t xml:space="preserve">ública Dominicana y el Banco de </w:t>
      </w:r>
      <w:r w:rsidRPr="007869EB">
        <w:rPr>
          <w:rFonts w:ascii="Century" w:hAnsi="Century"/>
          <w:sz w:val="24"/>
          <w:szCs w:val="24"/>
          <w:lang w:val="es-DO"/>
        </w:rPr>
        <w:t>Reservas a la fecha de las transacciones, de conformidad con las Normas Internacionales de la Información Financiera (</w:t>
      </w:r>
      <w:proofErr w:type="spellStart"/>
      <w:r w:rsidRPr="007869EB">
        <w:rPr>
          <w:rFonts w:ascii="Century" w:hAnsi="Century"/>
          <w:sz w:val="24"/>
          <w:szCs w:val="24"/>
          <w:lang w:val="es-DO"/>
        </w:rPr>
        <w:t>NIIFs</w:t>
      </w:r>
      <w:proofErr w:type="spellEnd"/>
      <w:r w:rsidRPr="007869EB">
        <w:rPr>
          <w:rFonts w:ascii="Century" w:hAnsi="Century"/>
          <w:sz w:val="24"/>
          <w:szCs w:val="24"/>
          <w:lang w:val="es-DO"/>
        </w:rPr>
        <w:t>).</w:t>
      </w:r>
    </w:p>
    <w:p w14:paraId="0D8C3C89" w14:textId="77777777" w:rsidR="007869EB" w:rsidRDefault="007869EB" w:rsidP="007869EB">
      <w:pPr>
        <w:spacing w:after="0"/>
        <w:jc w:val="center"/>
        <w:rPr>
          <w:rFonts w:ascii="Century" w:eastAsiaTheme="majorEastAsia" w:hAnsi="Century" w:cstheme="majorBidi"/>
          <w:b/>
          <w:sz w:val="24"/>
          <w:szCs w:val="24"/>
        </w:rPr>
      </w:pPr>
    </w:p>
    <w:p w14:paraId="3CB9B180" w14:textId="77777777" w:rsidR="007869EB" w:rsidRPr="0091194F" w:rsidRDefault="007869EB" w:rsidP="007869E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3ADB624E" w14:textId="1395F82B" w:rsidR="007869EB" w:rsidRPr="0091194F" w:rsidRDefault="007869EB" w:rsidP="007869EB">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w:t>
      </w:r>
      <w:r w:rsidR="00A35D8C">
        <w:rPr>
          <w:rFonts w:ascii="Century" w:eastAsiaTheme="majorEastAsia" w:hAnsi="Century" w:cstheme="majorBidi"/>
          <w:b/>
          <w:sz w:val="24"/>
          <w:szCs w:val="24"/>
        </w:rPr>
        <w:t>L</w:t>
      </w:r>
      <w:r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24</w:t>
      </w:r>
      <w:r w:rsidRPr="0091194F">
        <w:rPr>
          <w:rFonts w:ascii="Century" w:eastAsiaTheme="majorEastAsia" w:hAnsi="Century" w:cstheme="majorBidi"/>
          <w:b/>
          <w:sz w:val="24"/>
          <w:szCs w:val="24"/>
        </w:rPr>
        <w:t xml:space="preserve"> </w:t>
      </w:r>
    </w:p>
    <w:p w14:paraId="3A32E7FD" w14:textId="77777777" w:rsidR="0091194F" w:rsidRPr="0091194F" w:rsidRDefault="0091194F" w:rsidP="00FF3A08">
      <w:pPr>
        <w:pStyle w:val="Prrafodelista"/>
        <w:jc w:val="both"/>
        <w:rPr>
          <w:rFonts w:ascii="Century" w:hAnsi="Century"/>
          <w:sz w:val="24"/>
          <w:szCs w:val="24"/>
          <w:lang w:val="es-DO"/>
        </w:rPr>
      </w:pPr>
    </w:p>
    <w:p w14:paraId="05427EBE" w14:textId="77777777" w:rsidR="0091194F" w:rsidRPr="007869EB" w:rsidRDefault="0091194F" w:rsidP="007869EB">
      <w:pPr>
        <w:spacing w:after="0"/>
        <w:jc w:val="both"/>
        <w:rPr>
          <w:rFonts w:ascii="Century" w:hAnsi="Century"/>
          <w:sz w:val="24"/>
          <w:szCs w:val="24"/>
        </w:rPr>
      </w:pPr>
    </w:p>
    <w:p w14:paraId="6304EE3A" w14:textId="77777777" w:rsidR="00367D20" w:rsidRPr="007A289F" w:rsidRDefault="00E32139"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Uso de estimados y juicios</w:t>
      </w:r>
    </w:p>
    <w:p w14:paraId="4F34118B" w14:textId="77777777" w:rsidR="00367D20" w:rsidRPr="0091194F" w:rsidRDefault="00367D20" w:rsidP="00367D20">
      <w:pPr>
        <w:pStyle w:val="Prrafodelista"/>
        <w:spacing w:after="0"/>
        <w:jc w:val="both"/>
        <w:rPr>
          <w:rFonts w:ascii="Century" w:hAnsi="Century"/>
          <w:sz w:val="24"/>
          <w:szCs w:val="24"/>
          <w:lang w:val="es-DO"/>
        </w:rPr>
      </w:pPr>
    </w:p>
    <w:p w14:paraId="1B91DF9C" w14:textId="77777777" w:rsidR="00367D20" w:rsidRPr="0091194F" w:rsidRDefault="00FF3A08" w:rsidP="00367D20">
      <w:pPr>
        <w:spacing w:after="0"/>
        <w:ind w:left="720"/>
        <w:jc w:val="both"/>
        <w:rPr>
          <w:rFonts w:ascii="Century" w:hAnsi="Century"/>
          <w:sz w:val="24"/>
          <w:szCs w:val="24"/>
        </w:rPr>
      </w:pPr>
      <w:r w:rsidRPr="0091194F">
        <w:rPr>
          <w:rFonts w:ascii="Century" w:hAnsi="Century"/>
          <w:sz w:val="24"/>
          <w:szCs w:val="24"/>
        </w:rPr>
        <w:t xml:space="preserve">Todo bien mueble e inmueble de la Dirección General de Bienes Nacionales </w:t>
      </w:r>
      <w:r w:rsidR="00367D20" w:rsidRPr="0091194F">
        <w:rPr>
          <w:rFonts w:ascii="Century" w:hAnsi="Century"/>
          <w:sz w:val="24"/>
          <w:szCs w:val="24"/>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14:paraId="463C1C8B" w14:textId="77777777" w:rsidR="00367D20" w:rsidRPr="0091194F" w:rsidRDefault="00367D20" w:rsidP="00367D20">
      <w:pPr>
        <w:spacing w:after="0"/>
        <w:ind w:left="720"/>
        <w:jc w:val="both"/>
        <w:rPr>
          <w:rFonts w:ascii="Century" w:hAnsi="Century"/>
          <w:sz w:val="24"/>
          <w:szCs w:val="24"/>
        </w:rPr>
      </w:pPr>
    </w:p>
    <w:p w14:paraId="0B1FD52B"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14:paraId="5F418FD6" w14:textId="77777777" w:rsidR="00367D20" w:rsidRPr="0091194F" w:rsidRDefault="00367D20" w:rsidP="00367D20">
      <w:pPr>
        <w:spacing w:after="0"/>
        <w:jc w:val="center"/>
        <w:rPr>
          <w:rFonts w:ascii="Century" w:eastAsiaTheme="majorEastAsia" w:hAnsi="Century" w:cstheme="majorBidi"/>
          <w:b/>
          <w:sz w:val="24"/>
          <w:szCs w:val="24"/>
        </w:rPr>
      </w:pPr>
    </w:p>
    <w:p w14:paraId="7137EDF0"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14:paraId="09B0114B" w14:textId="0287071C" w:rsidR="00367D20" w:rsidRDefault="00367D20" w:rsidP="00367D20">
      <w:pPr>
        <w:pStyle w:val="Prrafodelista"/>
        <w:jc w:val="both"/>
        <w:rPr>
          <w:rFonts w:ascii="Century" w:hAnsi="Century"/>
          <w:b/>
          <w:sz w:val="24"/>
          <w:szCs w:val="24"/>
          <w:lang w:val="es-DO"/>
        </w:rPr>
      </w:pPr>
    </w:p>
    <w:p w14:paraId="1128730C" w14:textId="77777777" w:rsidR="009E0933" w:rsidRPr="0091194F" w:rsidRDefault="009E0933" w:rsidP="00367D20">
      <w:pPr>
        <w:pStyle w:val="Prrafodelista"/>
        <w:jc w:val="both"/>
        <w:rPr>
          <w:rFonts w:ascii="Century" w:hAnsi="Century"/>
          <w:b/>
          <w:sz w:val="24"/>
          <w:szCs w:val="24"/>
          <w:lang w:val="es-DO"/>
        </w:rPr>
      </w:pPr>
    </w:p>
    <w:p w14:paraId="42941C86" w14:textId="77777777" w:rsidR="00367D20" w:rsidRPr="007A289F" w:rsidRDefault="00E32139" w:rsidP="00E32139">
      <w:pPr>
        <w:pStyle w:val="Prrafodelista"/>
        <w:numPr>
          <w:ilvl w:val="1"/>
          <w:numId w:val="41"/>
        </w:numPr>
        <w:jc w:val="both"/>
        <w:rPr>
          <w:rFonts w:ascii="Century" w:hAnsi="Century"/>
          <w:b/>
          <w:sz w:val="28"/>
          <w:szCs w:val="28"/>
        </w:rPr>
      </w:pPr>
      <w:r>
        <w:rPr>
          <w:rFonts w:ascii="Century" w:hAnsi="Century"/>
          <w:b/>
          <w:sz w:val="24"/>
          <w:szCs w:val="24"/>
        </w:rPr>
        <w:t xml:space="preserve"> </w:t>
      </w:r>
      <w:r w:rsidR="00367D20" w:rsidRPr="007A289F">
        <w:rPr>
          <w:rFonts w:ascii="Century" w:hAnsi="Century"/>
          <w:b/>
          <w:sz w:val="28"/>
          <w:szCs w:val="28"/>
        </w:rPr>
        <w:t xml:space="preserve">Prestaciones Laborales </w:t>
      </w:r>
    </w:p>
    <w:p w14:paraId="471715F3" w14:textId="77777777" w:rsidR="00367D20" w:rsidRPr="0091194F" w:rsidRDefault="00367D20" w:rsidP="00367D20">
      <w:pPr>
        <w:pStyle w:val="Prrafodelista"/>
        <w:jc w:val="both"/>
        <w:rPr>
          <w:rFonts w:ascii="Century" w:hAnsi="Century"/>
          <w:sz w:val="24"/>
          <w:szCs w:val="24"/>
          <w:lang w:val="es-DO"/>
        </w:rPr>
      </w:pPr>
    </w:p>
    <w:p w14:paraId="5BB1D9E0" w14:textId="77777777" w:rsidR="00367D20" w:rsidRPr="0091194F" w:rsidRDefault="00367D20" w:rsidP="00367D20">
      <w:pPr>
        <w:pStyle w:val="Prrafodelista"/>
        <w:jc w:val="both"/>
        <w:rPr>
          <w:rFonts w:ascii="Century" w:hAnsi="Century"/>
          <w:sz w:val="24"/>
          <w:szCs w:val="24"/>
          <w:lang w:val="es-DO"/>
        </w:rPr>
      </w:pPr>
      <w:r w:rsidRPr="0091194F">
        <w:rPr>
          <w:rFonts w:ascii="Century" w:hAnsi="Century"/>
          <w:sz w:val="24"/>
          <w:szCs w:val="24"/>
          <w:lang w:val="es-DO"/>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14:paraId="510054F8" w14:textId="77777777" w:rsidR="00367D20" w:rsidRPr="0091194F" w:rsidRDefault="00367D20" w:rsidP="00367D20">
      <w:pPr>
        <w:pStyle w:val="Prrafodelista"/>
        <w:jc w:val="both"/>
        <w:rPr>
          <w:rFonts w:ascii="Century" w:hAnsi="Century"/>
          <w:sz w:val="24"/>
          <w:szCs w:val="24"/>
          <w:lang w:val="es-DO"/>
        </w:rPr>
      </w:pPr>
    </w:p>
    <w:p w14:paraId="30413CD8" w14:textId="77777777" w:rsidR="004F2E55" w:rsidRDefault="004F2E55" w:rsidP="0091194F">
      <w:pPr>
        <w:spacing w:after="0"/>
        <w:rPr>
          <w:rFonts w:ascii="Century" w:eastAsiaTheme="majorEastAsia" w:hAnsi="Century" w:cstheme="majorBidi"/>
          <w:b/>
          <w:sz w:val="24"/>
          <w:szCs w:val="24"/>
        </w:rPr>
      </w:pPr>
    </w:p>
    <w:p w14:paraId="4B3E51A8" w14:textId="77777777" w:rsidR="007869EB" w:rsidRDefault="007869EB" w:rsidP="00281D7B">
      <w:pPr>
        <w:spacing w:after="0"/>
        <w:jc w:val="center"/>
        <w:rPr>
          <w:rFonts w:ascii="Century" w:eastAsiaTheme="majorEastAsia" w:hAnsi="Century" w:cstheme="majorBidi"/>
          <w:b/>
          <w:sz w:val="24"/>
          <w:szCs w:val="24"/>
        </w:rPr>
      </w:pPr>
    </w:p>
    <w:p w14:paraId="30CF828F" w14:textId="77777777" w:rsidR="007869EB" w:rsidRDefault="007869EB" w:rsidP="00281D7B">
      <w:pPr>
        <w:spacing w:after="0"/>
        <w:jc w:val="center"/>
        <w:rPr>
          <w:rFonts w:ascii="Century" w:eastAsiaTheme="majorEastAsia" w:hAnsi="Century" w:cstheme="majorBidi"/>
          <w:b/>
          <w:sz w:val="24"/>
          <w:szCs w:val="24"/>
        </w:rPr>
      </w:pPr>
    </w:p>
    <w:p w14:paraId="23D06A56" w14:textId="77777777" w:rsidR="007869EB" w:rsidRDefault="007869EB" w:rsidP="00281D7B">
      <w:pPr>
        <w:spacing w:after="0"/>
        <w:jc w:val="center"/>
        <w:rPr>
          <w:rFonts w:ascii="Century" w:eastAsiaTheme="majorEastAsia" w:hAnsi="Century" w:cstheme="majorBidi"/>
          <w:b/>
          <w:sz w:val="24"/>
          <w:szCs w:val="24"/>
        </w:rPr>
      </w:pPr>
    </w:p>
    <w:p w14:paraId="74EF0C1C" w14:textId="77777777" w:rsidR="00281D7B" w:rsidRPr="0091194F" w:rsidRDefault="00281D7B" w:rsidP="00281D7B">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11B07F9E" w14:textId="7B5E5392" w:rsidR="00281D7B" w:rsidRPr="0091194F" w:rsidRDefault="00024B3B" w:rsidP="00281D7B">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30</w:t>
      </w:r>
      <w:r w:rsidR="00281D7B"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JUNIO</w:t>
      </w:r>
      <w:r w:rsidR="00281D7B">
        <w:rPr>
          <w:rFonts w:ascii="Century" w:eastAsiaTheme="majorEastAsia" w:hAnsi="Century" w:cstheme="majorBidi"/>
          <w:b/>
          <w:sz w:val="24"/>
          <w:szCs w:val="24"/>
        </w:rPr>
        <w:t xml:space="preserve"> </w:t>
      </w:r>
      <w:r w:rsidR="00281D7B" w:rsidRPr="0091194F">
        <w:rPr>
          <w:rFonts w:ascii="Century" w:eastAsiaTheme="majorEastAsia" w:hAnsi="Century" w:cstheme="majorBidi"/>
          <w:b/>
          <w:sz w:val="24"/>
          <w:szCs w:val="24"/>
        </w:rPr>
        <w:t>DE</w:t>
      </w:r>
      <w:r w:rsidR="00A35D8C">
        <w:rPr>
          <w:rFonts w:ascii="Century" w:eastAsiaTheme="majorEastAsia" w:hAnsi="Century" w:cstheme="majorBidi"/>
          <w:b/>
          <w:sz w:val="24"/>
          <w:szCs w:val="24"/>
        </w:rPr>
        <w:t>L</w:t>
      </w:r>
      <w:r w:rsidR="00281D7B"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24</w:t>
      </w:r>
    </w:p>
    <w:p w14:paraId="04581F0B" w14:textId="77777777" w:rsidR="007869EB" w:rsidRPr="0091194F" w:rsidRDefault="007869EB" w:rsidP="007869EB">
      <w:pPr>
        <w:spacing w:after="0"/>
        <w:rPr>
          <w:rFonts w:ascii="Century" w:eastAsiaTheme="majorEastAsia" w:hAnsi="Century" w:cstheme="majorBidi"/>
          <w:b/>
          <w:sz w:val="24"/>
          <w:szCs w:val="24"/>
        </w:rPr>
      </w:pPr>
    </w:p>
    <w:p w14:paraId="0F7C4405" w14:textId="77777777" w:rsidR="00367D20" w:rsidRPr="007A289F" w:rsidRDefault="00E32139" w:rsidP="00E32139">
      <w:pPr>
        <w:pStyle w:val="Prrafodelista"/>
        <w:numPr>
          <w:ilvl w:val="1"/>
          <w:numId w:val="41"/>
        </w:numPr>
        <w:spacing w:after="0"/>
        <w:jc w:val="both"/>
        <w:rPr>
          <w:rFonts w:ascii="Century" w:hAnsi="Century"/>
          <w:sz w:val="28"/>
          <w:szCs w:val="28"/>
        </w:rPr>
      </w:pPr>
      <w:r>
        <w:rPr>
          <w:rFonts w:ascii="Century" w:hAnsi="Century"/>
          <w:b/>
          <w:sz w:val="24"/>
          <w:szCs w:val="24"/>
        </w:rPr>
        <w:t xml:space="preserve"> </w:t>
      </w:r>
      <w:r w:rsidR="00367D20" w:rsidRPr="007A289F">
        <w:rPr>
          <w:rFonts w:ascii="Century" w:hAnsi="Century"/>
          <w:b/>
          <w:sz w:val="28"/>
          <w:szCs w:val="28"/>
        </w:rPr>
        <w:t xml:space="preserve">Impuesto Sobre La Renta </w:t>
      </w:r>
    </w:p>
    <w:p w14:paraId="2D4A3588" w14:textId="77777777" w:rsidR="00367D20" w:rsidRPr="0091194F" w:rsidRDefault="00367D20" w:rsidP="00367D20">
      <w:pPr>
        <w:pStyle w:val="Prrafodelista"/>
        <w:spacing w:after="0"/>
        <w:jc w:val="both"/>
        <w:rPr>
          <w:rFonts w:ascii="Century" w:hAnsi="Century"/>
          <w:b/>
          <w:sz w:val="24"/>
          <w:szCs w:val="24"/>
          <w:lang w:val="es-DO"/>
        </w:rPr>
      </w:pPr>
    </w:p>
    <w:p w14:paraId="12F46159" w14:textId="118CEC75" w:rsidR="00367D20" w:rsidRDefault="007D6CBA"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La Dirección General de Bienes Nacionales </w:t>
      </w:r>
      <w:r w:rsidR="00367D20" w:rsidRPr="0091194F">
        <w:rPr>
          <w:rFonts w:ascii="Century" w:hAnsi="Century"/>
          <w:sz w:val="24"/>
          <w:szCs w:val="24"/>
          <w:lang w:val="es-DO"/>
        </w:rPr>
        <w:t xml:space="preserve">está </w:t>
      </w:r>
      <w:r w:rsidR="00D95252" w:rsidRPr="0091194F">
        <w:rPr>
          <w:rFonts w:ascii="Century" w:hAnsi="Century"/>
          <w:sz w:val="24"/>
          <w:szCs w:val="24"/>
          <w:lang w:val="es-DO"/>
        </w:rPr>
        <w:t>exenta</w:t>
      </w:r>
      <w:r w:rsidR="00367D20" w:rsidRPr="0091194F">
        <w:rPr>
          <w:rFonts w:ascii="Century" w:hAnsi="Century"/>
          <w:sz w:val="24"/>
          <w:szCs w:val="24"/>
          <w:lang w:val="es-DO"/>
        </w:rPr>
        <w:t xml:space="preserve"> del pago de Impuestos Sobre La Renta. Sin embargo, debe fungir como agente de retención de impuestos sobre los pagos a los funcionarios y empleados que se encuentren dentro de la escala de retenciones a asalariados, así como a los pagos realizados, a personas físicas y jurídicas por concepto de</w:t>
      </w:r>
      <w:r w:rsidR="00EF595E">
        <w:rPr>
          <w:rFonts w:ascii="Century" w:hAnsi="Century"/>
          <w:sz w:val="24"/>
          <w:szCs w:val="24"/>
          <w:lang w:val="es-DO"/>
        </w:rPr>
        <w:t>:</w:t>
      </w:r>
    </w:p>
    <w:p w14:paraId="00C71E98"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las sumas pagadas o acreditadas en cuenta por concepto de alquiler o arrendamiento de cualquier tipo de bienes muebles o inmuebles, con carácter de pago a cuenta.</w:t>
      </w:r>
    </w:p>
    <w:p w14:paraId="71ED6809"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14:paraId="3BBD11AA"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25% sobre premios o ganancias obtenidas de campañas promocionales o publicitarias o cualquier otro tipo de apuesta o sorteo no especificado, con carácter de pago definitivo.</w:t>
      </w:r>
    </w:p>
    <w:p w14:paraId="5F5B7774" w14:textId="77777777" w:rsid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14:paraId="1574A3E9"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Efectivo y Equivalentes de Efectivo</w:t>
      </w:r>
    </w:p>
    <w:p w14:paraId="36C0D486" w14:textId="77777777" w:rsidR="00367D20" w:rsidRPr="0091194F" w:rsidRDefault="00367D20" w:rsidP="00367D20">
      <w:pPr>
        <w:pStyle w:val="Prrafodelista"/>
        <w:spacing w:after="0"/>
        <w:jc w:val="both"/>
        <w:rPr>
          <w:rFonts w:ascii="Century" w:hAnsi="Century"/>
          <w:sz w:val="24"/>
          <w:szCs w:val="24"/>
          <w:lang w:val="es-DO"/>
        </w:rPr>
      </w:pPr>
    </w:p>
    <w:p w14:paraId="1EA5D8F8" w14:textId="77777777" w:rsidR="00D95252"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Son considerados como efectivo y equivalentes de efectivo, todos los</w:t>
      </w:r>
      <w:r w:rsidR="00D95252" w:rsidRPr="0091194F">
        <w:rPr>
          <w:rFonts w:ascii="Century" w:hAnsi="Century"/>
          <w:sz w:val="24"/>
          <w:szCs w:val="24"/>
          <w:lang w:val="es-DO"/>
        </w:rPr>
        <w:t xml:space="preserve"> fondos mantenidos en caja </w:t>
      </w:r>
      <w:r w:rsidR="007D6CBA" w:rsidRPr="0091194F">
        <w:rPr>
          <w:rFonts w:ascii="Century" w:hAnsi="Century"/>
          <w:sz w:val="24"/>
          <w:szCs w:val="24"/>
          <w:lang w:val="es-DO"/>
        </w:rPr>
        <w:t>chica</w:t>
      </w:r>
      <w:r w:rsidRPr="0091194F">
        <w:rPr>
          <w:rFonts w:ascii="Century" w:hAnsi="Century"/>
          <w:sz w:val="24"/>
          <w:szCs w:val="24"/>
          <w:lang w:val="es-DO"/>
        </w:rPr>
        <w:t xml:space="preserve"> y </w:t>
      </w:r>
      <w:r w:rsidR="00D95252" w:rsidRPr="0091194F">
        <w:rPr>
          <w:rFonts w:ascii="Century" w:hAnsi="Century"/>
          <w:sz w:val="24"/>
          <w:szCs w:val="24"/>
          <w:lang w:val="es-DO"/>
        </w:rPr>
        <w:t xml:space="preserve">cuentas de </w:t>
      </w:r>
      <w:r w:rsidRPr="0091194F">
        <w:rPr>
          <w:rFonts w:ascii="Century" w:hAnsi="Century"/>
          <w:sz w:val="24"/>
          <w:szCs w:val="24"/>
          <w:lang w:val="es-DO"/>
        </w:rPr>
        <w:t>bancos en moneda nacional</w:t>
      </w:r>
      <w:r w:rsidR="00D95252" w:rsidRPr="0091194F">
        <w:rPr>
          <w:rFonts w:ascii="Century" w:hAnsi="Century"/>
          <w:sz w:val="24"/>
          <w:szCs w:val="24"/>
          <w:lang w:val="es-DO"/>
        </w:rPr>
        <w:t>.</w:t>
      </w:r>
    </w:p>
    <w:p w14:paraId="109C1B96" w14:textId="77777777" w:rsidR="00367D20" w:rsidRPr="0091194F"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 </w:t>
      </w:r>
    </w:p>
    <w:p w14:paraId="4FDB0B0E"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Cuentas por Cobrar</w:t>
      </w:r>
    </w:p>
    <w:p w14:paraId="4646070A" w14:textId="670E7143" w:rsidR="00367D20" w:rsidRPr="0091194F" w:rsidRDefault="00367D20" w:rsidP="00367D20">
      <w:pPr>
        <w:spacing w:after="0"/>
        <w:ind w:left="720"/>
        <w:jc w:val="both"/>
        <w:rPr>
          <w:rFonts w:ascii="Century" w:hAnsi="Century"/>
          <w:sz w:val="24"/>
          <w:szCs w:val="24"/>
        </w:rPr>
      </w:pPr>
      <w:r w:rsidRPr="0091194F">
        <w:rPr>
          <w:rFonts w:ascii="Century" w:hAnsi="Century"/>
          <w:sz w:val="24"/>
          <w:szCs w:val="24"/>
        </w:rPr>
        <w:t xml:space="preserve">Las cuentas por cobrar se generan principalmente </w:t>
      </w:r>
      <w:r w:rsidR="00CB5F31" w:rsidRPr="0091194F">
        <w:rPr>
          <w:rFonts w:ascii="Century" w:hAnsi="Century"/>
          <w:sz w:val="24"/>
          <w:szCs w:val="24"/>
        </w:rPr>
        <w:t xml:space="preserve">cuando los clientes adquieren un bien o solicitan de </w:t>
      </w:r>
      <w:r w:rsidR="00605B19" w:rsidRPr="0091194F">
        <w:rPr>
          <w:rFonts w:ascii="Century" w:hAnsi="Century"/>
          <w:sz w:val="24"/>
          <w:szCs w:val="24"/>
        </w:rPr>
        <w:t>nuestros servicios</w:t>
      </w:r>
      <w:r w:rsidR="00CB5F31" w:rsidRPr="0091194F">
        <w:rPr>
          <w:rFonts w:ascii="Century" w:hAnsi="Century"/>
          <w:sz w:val="24"/>
          <w:szCs w:val="24"/>
        </w:rPr>
        <w:t xml:space="preserve"> y o hacen uso de nuestro bienes en forma de arrendamiento o alquileres</w:t>
      </w:r>
      <w:r w:rsidRPr="0091194F">
        <w:rPr>
          <w:rFonts w:ascii="Century" w:hAnsi="Century"/>
          <w:sz w:val="24"/>
          <w:szCs w:val="24"/>
        </w:rPr>
        <w:t xml:space="preserve">, son registradas </w:t>
      </w:r>
      <w:r w:rsidR="00CB5F31" w:rsidRPr="0091194F">
        <w:rPr>
          <w:rFonts w:ascii="Century" w:hAnsi="Century"/>
          <w:sz w:val="24"/>
          <w:szCs w:val="24"/>
        </w:rPr>
        <w:t xml:space="preserve">de </w:t>
      </w:r>
      <w:r w:rsidRPr="0091194F">
        <w:rPr>
          <w:rFonts w:ascii="Century" w:hAnsi="Century"/>
          <w:sz w:val="24"/>
          <w:szCs w:val="24"/>
        </w:rPr>
        <w:t>acorde a lo establecido en las normativas emitidas por la DIGECOG.</w:t>
      </w:r>
    </w:p>
    <w:p w14:paraId="0788D291" w14:textId="77777777" w:rsidR="00367D20" w:rsidRPr="0091194F" w:rsidRDefault="00367D20" w:rsidP="00367D20">
      <w:pPr>
        <w:spacing w:after="0"/>
        <w:jc w:val="both"/>
        <w:rPr>
          <w:rFonts w:ascii="Century" w:hAnsi="Century"/>
          <w:sz w:val="24"/>
          <w:szCs w:val="24"/>
        </w:rPr>
      </w:pPr>
    </w:p>
    <w:p w14:paraId="2702C68A" w14:textId="77777777" w:rsidR="00367D20" w:rsidRPr="007A289F" w:rsidRDefault="00367D20"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Cuentas por Pagar, Acumulaciones y Retenciones por Pagar</w:t>
      </w:r>
    </w:p>
    <w:p w14:paraId="30876903" w14:textId="77777777" w:rsidR="00367D20" w:rsidRPr="0091194F" w:rsidRDefault="00367D20" w:rsidP="00367D20">
      <w:pPr>
        <w:pStyle w:val="Prrafodelista"/>
        <w:spacing w:after="0"/>
        <w:jc w:val="both"/>
        <w:rPr>
          <w:rFonts w:ascii="Century" w:hAnsi="Century"/>
          <w:sz w:val="24"/>
          <w:szCs w:val="24"/>
          <w:lang w:val="es-DO"/>
        </w:rPr>
      </w:pPr>
    </w:p>
    <w:p w14:paraId="075C85A2" w14:textId="22F190A9" w:rsidR="00BD0825" w:rsidRPr="007869EB" w:rsidRDefault="00367D20" w:rsidP="007869EB">
      <w:pPr>
        <w:pStyle w:val="Prrafodelista"/>
        <w:spacing w:after="0"/>
        <w:jc w:val="both"/>
        <w:rPr>
          <w:rFonts w:ascii="Century" w:hAnsi="Century"/>
          <w:sz w:val="24"/>
          <w:szCs w:val="24"/>
          <w:lang w:val="es-DO"/>
        </w:rPr>
      </w:pPr>
      <w:r w:rsidRPr="0091194F">
        <w:rPr>
          <w:rFonts w:ascii="Century" w:hAnsi="Century"/>
          <w:sz w:val="24"/>
          <w:szCs w:val="24"/>
          <w:lang w:val="es-DO"/>
        </w:rPr>
        <w:t xml:space="preserve">Son las obligaciones de pago que la </w:t>
      </w:r>
      <w:r w:rsidR="00D95252" w:rsidRPr="0091194F">
        <w:rPr>
          <w:rFonts w:ascii="Century" w:hAnsi="Century"/>
          <w:sz w:val="24"/>
          <w:szCs w:val="24"/>
          <w:lang w:val="es-DO"/>
        </w:rPr>
        <w:t>dirección</w:t>
      </w:r>
      <w:r w:rsidRPr="0091194F">
        <w:rPr>
          <w:rFonts w:ascii="Century" w:hAnsi="Century"/>
          <w:sz w:val="24"/>
          <w:szCs w:val="24"/>
          <w:lang w:val="es-DO"/>
        </w:rPr>
        <w:t xml:space="preserve"> asume con los proveedores por conceptos de la adquisición de bienes y servicios a créditos, instituciones gubernamentales por retenciones de impuestos, personas físicas y otras obligaciones corrientes, las cuales son registradas tomando en consideración las normativas emitidas por la DIGECOG.</w:t>
      </w:r>
    </w:p>
    <w:p w14:paraId="6D879E8F" w14:textId="77777777" w:rsidR="00EF595E" w:rsidRDefault="00EF595E" w:rsidP="00EF595E">
      <w:pPr>
        <w:pStyle w:val="Prrafodelista"/>
        <w:jc w:val="both"/>
        <w:rPr>
          <w:rFonts w:ascii="Century" w:hAnsi="Century"/>
          <w:b/>
          <w:sz w:val="28"/>
          <w:szCs w:val="28"/>
          <w:lang w:val="es-DO"/>
        </w:rPr>
      </w:pPr>
    </w:p>
    <w:p w14:paraId="3AD9BB8B" w14:textId="77777777" w:rsidR="00367D20" w:rsidRDefault="00367D20" w:rsidP="00271982">
      <w:pPr>
        <w:pStyle w:val="Prrafodelista"/>
        <w:numPr>
          <w:ilvl w:val="0"/>
          <w:numId w:val="41"/>
        </w:numPr>
        <w:jc w:val="both"/>
        <w:rPr>
          <w:rFonts w:ascii="Century" w:hAnsi="Century"/>
          <w:b/>
          <w:sz w:val="28"/>
          <w:szCs w:val="28"/>
          <w:lang w:val="es-DO"/>
        </w:rPr>
      </w:pPr>
      <w:r w:rsidRPr="00D6521C">
        <w:rPr>
          <w:rFonts w:ascii="Century" w:hAnsi="Century"/>
          <w:b/>
          <w:sz w:val="28"/>
          <w:szCs w:val="28"/>
          <w:lang w:val="es-DO"/>
        </w:rPr>
        <w:t>Disponibilidades en caja y bancos</w:t>
      </w:r>
    </w:p>
    <w:p w14:paraId="6EA883DC" w14:textId="404B07D4" w:rsidR="00367D20" w:rsidRPr="00F80500" w:rsidRDefault="00EF595E" w:rsidP="00E33771">
      <w:pPr>
        <w:jc w:val="both"/>
        <w:rPr>
          <w:rFonts w:ascii="Century" w:hAnsi="Century"/>
          <w:sz w:val="24"/>
          <w:szCs w:val="24"/>
        </w:rPr>
      </w:pPr>
      <w:r>
        <w:rPr>
          <w:noProof/>
          <w:lang w:eastAsia="es-DO"/>
        </w:rPr>
        <w:drawing>
          <wp:anchor distT="0" distB="0" distL="114300" distR="114300" simplePos="0" relativeHeight="251700224" behindDoc="1" locked="0" layoutInCell="1" allowOverlap="1" wp14:anchorId="6B11F262" wp14:editId="1DC1E790">
            <wp:simplePos x="0" y="0"/>
            <wp:positionH relativeFrom="column">
              <wp:posOffset>1242</wp:posOffset>
            </wp:positionH>
            <wp:positionV relativeFrom="paragraph">
              <wp:posOffset>1551415</wp:posOffset>
            </wp:positionV>
            <wp:extent cx="5398936" cy="89849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398770" cy="898470"/>
                    </a:xfrm>
                    <a:prstGeom prst="rect">
                      <a:avLst/>
                    </a:prstGeom>
                  </pic:spPr>
                </pic:pic>
              </a:graphicData>
            </a:graphic>
            <wp14:sizeRelH relativeFrom="page">
              <wp14:pctWidth>0</wp14:pctWidth>
            </wp14:sizeRelH>
            <wp14:sizeRelV relativeFrom="page">
              <wp14:pctHeight>0</wp14:pctHeight>
            </wp14:sizeRelV>
          </wp:anchor>
        </w:drawing>
      </w:r>
      <w:r w:rsidR="00F80500">
        <w:rPr>
          <w:rFonts w:ascii="Century" w:hAnsi="Century"/>
          <w:sz w:val="24"/>
          <w:szCs w:val="24"/>
        </w:rPr>
        <w:t>La composición del Efectivo y s</w:t>
      </w:r>
      <w:r w:rsidR="000E70F4">
        <w:rPr>
          <w:rFonts w:ascii="Century" w:hAnsi="Century"/>
          <w:sz w:val="24"/>
          <w:szCs w:val="24"/>
        </w:rPr>
        <w:t>u equivalente, para el semestre e</w:t>
      </w:r>
      <w:r w:rsidR="00AB49F7">
        <w:rPr>
          <w:rFonts w:ascii="Century" w:hAnsi="Century"/>
          <w:sz w:val="24"/>
          <w:szCs w:val="24"/>
        </w:rPr>
        <w:t xml:space="preserve">nero a </w:t>
      </w:r>
      <w:r w:rsidR="000E70F4">
        <w:rPr>
          <w:rFonts w:ascii="Century" w:hAnsi="Century"/>
          <w:sz w:val="24"/>
          <w:szCs w:val="24"/>
        </w:rPr>
        <w:t>j</w:t>
      </w:r>
      <w:r w:rsidR="00F80500">
        <w:rPr>
          <w:rFonts w:ascii="Century" w:hAnsi="Century"/>
          <w:sz w:val="24"/>
          <w:szCs w:val="24"/>
        </w:rPr>
        <w:t>unio</w:t>
      </w:r>
      <w:r w:rsidR="00367D20" w:rsidRPr="00F80500">
        <w:rPr>
          <w:rFonts w:ascii="Century" w:hAnsi="Century"/>
          <w:sz w:val="24"/>
          <w:szCs w:val="24"/>
        </w:rPr>
        <w:t xml:space="preserve"> 20</w:t>
      </w:r>
      <w:r w:rsidR="005D522B" w:rsidRPr="00F80500">
        <w:rPr>
          <w:rFonts w:ascii="Century" w:hAnsi="Century"/>
          <w:sz w:val="24"/>
          <w:szCs w:val="24"/>
        </w:rPr>
        <w:t>2</w:t>
      </w:r>
      <w:r w:rsidR="00F80500">
        <w:rPr>
          <w:rFonts w:ascii="Century" w:hAnsi="Century"/>
          <w:sz w:val="24"/>
          <w:szCs w:val="24"/>
        </w:rPr>
        <w:t>4</w:t>
      </w:r>
      <w:r w:rsidR="006A59B0" w:rsidRPr="00F80500">
        <w:rPr>
          <w:rFonts w:ascii="Century" w:hAnsi="Century"/>
          <w:sz w:val="24"/>
          <w:szCs w:val="24"/>
        </w:rPr>
        <w:t xml:space="preserve"> y</w:t>
      </w:r>
      <w:r w:rsidR="00F80500">
        <w:rPr>
          <w:rFonts w:ascii="Century" w:hAnsi="Century"/>
          <w:sz w:val="24"/>
          <w:szCs w:val="24"/>
        </w:rPr>
        <w:t xml:space="preserve"> el periodo fiscal al 31 de diciembre 2023</w:t>
      </w:r>
      <w:r w:rsidR="00367D20" w:rsidRPr="00F80500">
        <w:rPr>
          <w:rFonts w:ascii="Century" w:hAnsi="Century"/>
          <w:sz w:val="24"/>
          <w:szCs w:val="24"/>
        </w:rPr>
        <w:t xml:space="preserve">, </w:t>
      </w:r>
      <w:r w:rsidR="00F80500">
        <w:rPr>
          <w:rFonts w:ascii="Century" w:hAnsi="Century"/>
          <w:sz w:val="24"/>
          <w:szCs w:val="24"/>
        </w:rPr>
        <w:t xml:space="preserve">estuvo compuesto por </w:t>
      </w:r>
      <w:r w:rsidR="000E70F4">
        <w:rPr>
          <w:rFonts w:ascii="Century" w:hAnsi="Century"/>
          <w:sz w:val="24"/>
          <w:szCs w:val="24"/>
        </w:rPr>
        <w:t>las siguientes cuentas</w:t>
      </w:r>
      <w:r w:rsidR="00F80500">
        <w:rPr>
          <w:rFonts w:ascii="Century" w:hAnsi="Century"/>
          <w:sz w:val="24"/>
          <w:szCs w:val="24"/>
        </w:rPr>
        <w:t>: Avance por Excepción, Fondo Reponible, Pago</w:t>
      </w:r>
      <w:r w:rsidR="000E70F4">
        <w:rPr>
          <w:rFonts w:ascii="Century" w:hAnsi="Century"/>
          <w:sz w:val="24"/>
          <w:szCs w:val="24"/>
        </w:rPr>
        <w:t>s</w:t>
      </w:r>
      <w:r w:rsidR="00F80500">
        <w:rPr>
          <w:rFonts w:ascii="Century" w:hAnsi="Century"/>
          <w:sz w:val="24"/>
          <w:szCs w:val="24"/>
        </w:rPr>
        <w:t xml:space="preserve"> a Terceros</w:t>
      </w:r>
      <w:r w:rsidR="006A59B0" w:rsidRPr="00F80500">
        <w:rPr>
          <w:rFonts w:ascii="Century" w:hAnsi="Century"/>
          <w:sz w:val="24"/>
          <w:szCs w:val="24"/>
        </w:rPr>
        <w:t>,</w:t>
      </w:r>
      <w:r w:rsidR="00F80500">
        <w:rPr>
          <w:rFonts w:ascii="Century" w:hAnsi="Century"/>
          <w:sz w:val="24"/>
          <w:szCs w:val="24"/>
        </w:rPr>
        <w:t xml:space="preserve"> Colectora de Recursos Directos </w:t>
      </w:r>
      <w:r w:rsidR="000E70F4">
        <w:rPr>
          <w:rFonts w:ascii="Century" w:hAnsi="Century"/>
          <w:sz w:val="24"/>
          <w:szCs w:val="24"/>
        </w:rPr>
        <w:t>y Recursos de Captación Directa.</w:t>
      </w:r>
      <w:r w:rsidR="00E33771">
        <w:rPr>
          <w:rFonts w:ascii="Century" w:hAnsi="Century"/>
          <w:sz w:val="24"/>
          <w:szCs w:val="24"/>
        </w:rPr>
        <w:t xml:space="preserve"> </w:t>
      </w:r>
      <w:r w:rsidR="000E70F4">
        <w:rPr>
          <w:rFonts w:ascii="Century" w:hAnsi="Century"/>
          <w:sz w:val="24"/>
          <w:szCs w:val="24"/>
        </w:rPr>
        <w:t>Para</w:t>
      </w:r>
      <w:r w:rsidR="003F1AA8">
        <w:rPr>
          <w:rFonts w:ascii="Century" w:hAnsi="Century"/>
          <w:sz w:val="24"/>
          <w:szCs w:val="24"/>
        </w:rPr>
        <w:t xml:space="preserve"> el semestre</w:t>
      </w:r>
      <w:r w:rsidR="009A47B2">
        <w:rPr>
          <w:rFonts w:ascii="Century" w:hAnsi="Century"/>
          <w:sz w:val="24"/>
          <w:szCs w:val="24"/>
        </w:rPr>
        <w:t xml:space="preserve"> 2024 presentó un balance de </w:t>
      </w:r>
      <w:r w:rsidR="006A59B0" w:rsidRPr="00F80500">
        <w:rPr>
          <w:rFonts w:ascii="Century" w:hAnsi="Century"/>
          <w:sz w:val="24"/>
          <w:szCs w:val="24"/>
        </w:rPr>
        <w:t xml:space="preserve"> </w:t>
      </w:r>
      <w:r w:rsidR="006A59B0" w:rsidRPr="00F80500">
        <w:rPr>
          <w:rFonts w:ascii="Century" w:hAnsi="Century"/>
          <w:b/>
          <w:bCs/>
          <w:sz w:val="24"/>
          <w:szCs w:val="24"/>
        </w:rPr>
        <w:t>RD$</w:t>
      </w:r>
      <w:r w:rsidR="00D47B65" w:rsidRPr="00F80500">
        <w:rPr>
          <w:rFonts w:ascii="Century" w:hAnsi="Century"/>
          <w:b/>
          <w:bCs/>
          <w:sz w:val="24"/>
          <w:szCs w:val="24"/>
        </w:rPr>
        <w:t>89</w:t>
      </w:r>
      <w:proofErr w:type="gramStart"/>
      <w:r w:rsidR="00D47B65" w:rsidRPr="00F80500">
        <w:rPr>
          <w:rFonts w:ascii="Century" w:hAnsi="Century"/>
          <w:b/>
          <w:bCs/>
          <w:sz w:val="24"/>
          <w:szCs w:val="24"/>
        </w:rPr>
        <w:t>,464,226.81</w:t>
      </w:r>
      <w:proofErr w:type="gramEnd"/>
      <w:r w:rsidR="00890876" w:rsidRPr="00F80500">
        <w:rPr>
          <w:rFonts w:ascii="Century" w:hAnsi="Century"/>
          <w:b/>
          <w:bCs/>
          <w:sz w:val="24"/>
          <w:szCs w:val="24"/>
        </w:rPr>
        <w:t xml:space="preserve"> </w:t>
      </w:r>
      <w:r w:rsidR="006A59B0" w:rsidRPr="00F80500">
        <w:rPr>
          <w:rFonts w:ascii="Century" w:hAnsi="Century"/>
          <w:sz w:val="24"/>
          <w:szCs w:val="24"/>
        </w:rPr>
        <w:t>y</w:t>
      </w:r>
      <w:r w:rsidR="003F1AA8">
        <w:rPr>
          <w:rFonts w:ascii="Century" w:hAnsi="Century"/>
          <w:sz w:val="24"/>
          <w:szCs w:val="24"/>
        </w:rPr>
        <w:t xml:space="preserve"> </w:t>
      </w:r>
      <w:r w:rsidR="00AB49F7">
        <w:rPr>
          <w:rFonts w:ascii="Century" w:hAnsi="Century"/>
          <w:sz w:val="24"/>
          <w:szCs w:val="24"/>
        </w:rPr>
        <w:t xml:space="preserve">en </w:t>
      </w:r>
      <w:r w:rsidR="003F1AA8">
        <w:rPr>
          <w:rFonts w:ascii="Century" w:hAnsi="Century"/>
          <w:sz w:val="24"/>
          <w:szCs w:val="24"/>
        </w:rPr>
        <w:t>el año</w:t>
      </w:r>
      <w:r w:rsidR="006A59B0" w:rsidRPr="00F80500">
        <w:rPr>
          <w:rFonts w:ascii="Century" w:hAnsi="Century"/>
          <w:sz w:val="24"/>
          <w:szCs w:val="24"/>
        </w:rPr>
        <w:t xml:space="preserve"> 202</w:t>
      </w:r>
      <w:r w:rsidR="00D47B65" w:rsidRPr="00F80500">
        <w:rPr>
          <w:rFonts w:ascii="Century" w:hAnsi="Century"/>
          <w:sz w:val="24"/>
          <w:szCs w:val="24"/>
        </w:rPr>
        <w:t>3</w:t>
      </w:r>
      <w:r w:rsidR="006A59B0" w:rsidRPr="00F80500">
        <w:rPr>
          <w:rFonts w:ascii="Century" w:hAnsi="Century"/>
          <w:sz w:val="24"/>
          <w:szCs w:val="24"/>
        </w:rPr>
        <w:t xml:space="preserve">, </w:t>
      </w:r>
      <w:r w:rsidR="002D0F13" w:rsidRPr="00F80500">
        <w:rPr>
          <w:rFonts w:ascii="Century" w:hAnsi="Century"/>
          <w:b/>
          <w:sz w:val="24"/>
          <w:szCs w:val="24"/>
        </w:rPr>
        <w:t>RD$</w:t>
      </w:r>
      <w:r w:rsidR="00130644" w:rsidRPr="00F80500">
        <w:rPr>
          <w:rFonts w:ascii="Century" w:hAnsi="Century"/>
          <w:b/>
          <w:sz w:val="24"/>
          <w:szCs w:val="24"/>
        </w:rPr>
        <w:t>98,174,781.20</w:t>
      </w:r>
      <w:r w:rsidR="003F1AA8">
        <w:rPr>
          <w:rFonts w:ascii="Century" w:hAnsi="Century"/>
          <w:b/>
          <w:sz w:val="24"/>
          <w:szCs w:val="24"/>
        </w:rPr>
        <w:t xml:space="preserve">, </w:t>
      </w:r>
      <w:r w:rsidR="00815A9B" w:rsidRPr="00F80500">
        <w:rPr>
          <w:rFonts w:ascii="Century" w:hAnsi="Century"/>
          <w:b/>
          <w:sz w:val="24"/>
          <w:szCs w:val="24"/>
        </w:rPr>
        <w:t xml:space="preserve"> </w:t>
      </w:r>
      <w:r w:rsidR="000E70F4" w:rsidRPr="000E70F4">
        <w:rPr>
          <w:rFonts w:ascii="Century" w:hAnsi="Century"/>
          <w:sz w:val="24"/>
          <w:szCs w:val="24"/>
        </w:rPr>
        <w:t>con</w:t>
      </w:r>
      <w:r w:rsidR="006A59B0" w:rsidRPr="000E70F4">
        <w:rPr>
          <w:rFonts w:ascii="Century" w:hAnsi="Century"/>
          <w:sz w:val="24"/>
          <w:szCs w:val="24"/>
        </w:rPr>
        <w:t xml:space="preserve"> un</w:t>
      </w:r>
      <w:r w:rsidR="00A834C5">
        <w:rPr>
          <w:rFonts w:ascii="Century" w:hAnsi="Century"/>
          <w:sz w:val="24"/>
          <w:szCs w:val="24"/>
        </w:rPr>
        <w:t>a</w:t>
      </w:r>
      <w:r w:rsidR="006A59B0" w:rsidRPr="000E70F4">
        <w:rPr>
          <w:rFonts w:ascii="Century" w:hAnsi="Century"/>
          <w:sz w:val="24"/>
          <w:szCs w:val="24"/>
        </w:rPr>
        <w:t xml:space="preserve"> </w:t>
      </w:r>
      <w:r w:rsidR="00980415" w:rsidRPr="00F80500">
        <w:rPr>
          <w:rFonts w:ascii="Century" w:hAnsi="Century"/>
          <w:b/>
          <w:sz w:val="24"/>
          <w:szCs w:val="24"/>
        </w:rPr>
        <w:t>disminución</w:t>
      </w:r>
      <w:r w:rsidR="006A59B0" w:rsidRPr="00F80500">
        <w:rPr>
          <w:rFonts w:ascii="Century" w:hAnsi="Century"/>
          <w:b/>
          <w:sz w:val="24"/>
          <w:szCs w:val="24"/>
        </w:rPr>
        <w:t xml:space="preserve"> de </w:t>
      </w:r>
      <w:r w:rsidR="0008495F">
        <w:rPr>
          <w:rFonts w:ascii="Century" w:hAnsi="Century"/>
          <w:b/>
          <w:sz w:val="24"/>
          <w:szCs w:val="24"/>
        </w:rPr>
        <w:t>(</w:t>
      </w:r>
      <w:r w:rsidR="006A59B0" w:rsidRPr="00F80500">
        <w:rPr>
          <w:rFonts w:ascii="Century" w:hAnsi="Century"/>
          <w:b/>
          <w:sz w:val="24"/>
          <w:szCs w:val="24"/>
        </w:rPr>
        <w:t>RD$</w:t>
      </w:r>
      <w:r w:rsidR="0008495F">
        <w:rPr>
          <w:rFonts w:ascii="Century" w:hAnsi="Century"/>
          <w:b/>
          <w:sz w:val="24"/>
          <w:szCs w:val="24"/>
        </w:rPr>
        <w:t xml:space="preserve"> </w:t>
      </w:r>
      <w:r w:rsidR="000E70F4">
        <w:rPr>
          <w:rFonts w:ascii="Century" w:hAnsi="Century"/>
          <w:b/>
          <w:sz w:val="24"/>
          <w:szCs w:val="24"/>
        </w:rPr>
        <w:t>8,7</w:t>
      </w:r>
      <w:r w:rsidR="00980415" w:rsidRPr="00F80500">
        <w:rPr>
          <w:rFonts w:ascii="Century" w:hAnsi="Century"/>
          <w:b/>
          <w:sz w:val="24"/>
          <w:szCs w:val="24"/>
        </w:rPr>
        <w:t>10,554.39)</w:t>
      </w:r>
      <w:r w:rsidR="006A59B0" w:rsidRPr="00F80500">
        <w:rPr>
          <w:rFonts w:ascii="Century" w:hAnsi="Century"/>
          <w:b/>
          <w:sz w:val="24"/>
          <w:szCs w:val="24"/>
        </w:rPr>
        <w:t xml:space="preserve">, </w:t>
      </w:r>
      <w:r w:rsidR="006A59B0" w:rsidRPr="00F80500">
        <w:rPr>
          <w:rFonts w:ascii="Century" w:hAnsi="Century"/>
          <w:bCs/>
          <w:sz w:val="24"/>
          <w:szCs w:val="24"/>
        </w:rPr>
        <w:t>lo que representa un</w:t>
      </w:r>
      <w:r w:rsidR="006A59B0" w:rsidRPr="00F80500">
        <w:rPr>
          <w:rFonts w:ascii="Century" w:hAnsi="Century"/>
          <w:b/>
          <w:sz w:val="24"/>
          <w:szCs w:val="24"/>
        </w:rPr>
        <w:t xml:space="preserve"> </w:t>
      </w:r>
      <w:r w:rsidR="003F1AA8">
        <w:rPr>
          <w:rFonts w:ascii="Century" w:hAnsi="Century"/>
          <w:b/>
          <w:sz w:val="24"/>
          <w:szCs w:val="24"/>
        </w:rPr>
        <w:t>(</w:t>
      </w:r>
      <w:r w:rsidR="00980415" w:rsidRPr="00F80500">
        <w:rPr>
          <w:rFonts w:ascii="Century" w:hAnsi="Century"/>
          <w:b/>
          <w:sz w:val="24"/>
          <w:szCs w:val="24"/>
        </w:rPr>
        <w:t>9.74</w:t>
      </w:r>
      <w:r w:rsidR="006A59B0" w:rsidRPr="00F80500">
        <w:rPr>
          <w:rFonts w:ascii="Century" w:hAnsi="Century"/>
          <w:b/>
          <w:sz w:val="24"/>
          <w:szCs w:val="24"/>
        </w:rPr>
        <w:t>%</w:t>
      </w:r>
      <w:r w:rsidR="003F1AA8">
        <w:rPr>
          <w:rFonts w:ascii="Century" w:hAnsi="Century"/>
          <w:b/>
          <w:sz w:val="24"/>
          <w:szCs w:val="24"/>
        </w:rPr>
        <w:t>)</w:t>
      </w:r>
      <w:r w:rsidR="006A59B0" w:rsidRPr="00F80500">
        <w:rPr>
          <w:rFonts w:ascii="Century" w:hAnsi="Century"/>
          <w:b/>
          <w:sz w:val="24"/>
          <w:szCs w:val="24"/>
        </w:rPr>
        <w:t xml:space="preserve">, </w:t>
      </w:r>
      <w:r w:rsidR="00AE78C5">
        <w:rPr>
          <w:rFonts w:ascii="Century" w:hAnsi="Century"/>
          <w:sz w:val="24"/>
          <w:szCs w:val="24"/>
        </w:rPr>
        <w:t>a continuación se presenta el detalle de las partidas</w:t>
      </w:r>
      <w:r w:rsidR="00367D20" w:rsidRPr="00F80500">
        <w:rPr>
          <w:rFonts w:ascii="Century" w:hAnsi="Century"/>
          <w:sz w:val="24"/>
          <w:szCs w:val="24"/>
        </w:rPr>
        <w:t>:</w:t>
      </w:r>
    </w:p>
    <w:p w14:paraId="7246E1AF" w14:textId="1AAE5E4B" w:rsidR="00BD0825" w:rsidRDefault="00BD0825" w:rsidP="00F95A00">
      <w:pPr>
        <w:spacing w:after="0"/>
        <w:jc w:val="center"/>
        <w:rPr>
          <w:noProof/>
        </w:rPr>
      </w:pPr>
    </w:p>
    <w:p w14:paraId="426DE8A6" w14:textId="09B4CF06" w:rsidR="00AA0B37" w:rsidRDefault="00AA0B37" w:rsidP="0074115E">
      <w:pPr>
        <w:spacing w:after="0"/>
        <w:rPr>
          <w:rFonts w:ascii="Century" w:eastAsiaTheme="majorEastAsia" w:hAnsi="Century" w:cstheme="majorBidi"/>
          <w:b/>
          <w:sz w:val="24"/>
          <w:szCs w:val="24"/>
        </w:rPr>
      </w:pPr>
    </w:p>
    <w:p w14:paraId="3563D43D" w14:textId="77777777" w:rsidR="00BD0825" w:rsidRDefault="00BD0825" w:rsidP="00367D20">
      <w:pPr>
        <w:spacing w:after="0"/>
        <w:jc w:val="center"/>
        <w:rPr>
          <w:rFonts w:ascii="Century" w:eastAsiaTheme="majorEastAsia" w:hAnsi="Century" w:cstheme="majorBidi"/>
          <w:b/>
          <w:sz w:val="24"/>
          <w:szCs w:val="24"/>
        </w:rPr>
      </w:pPr>
    </w:p>
    <w:p w14:paraId="394C4477" w14:textId="77777777" w:rsidR="003303F3" w:rsidRDefault="003303F3" w:rsidP="00367D20">
      <w:pPr>
        <w:spacing w:after="0"/>
        <w:jc w:val="center"/>
        <w:rPr>
          <w:rFonts w:ascii="Century" w:eastAsiaTheme="majorEastAsia" w:hAnsi="Century" w:cstheme="majorBidi"/>
          <w:b/>
          <w:sz w:val="24"/>
          <w:szCs w:val="24"/>
        </w:rPr>
      </w:pPr>
    </w:p>
    <w:p w14:paraId="3DEB5E59" w14:textId="77777777" w:rsidR="003303F3" w:rsidRDefault="003303F3" w:rsidP="00367D20">
      <w:pPr>
        <w:spacing w:after="0"/>
        <w:jc w:val="center"/>
        <w:rPr>
          <w:rFonts w:ascii="Century" w:eastAsiaTheme="majorEastAsia" w:hAnsi="Century" w:cstheme="majorBidi"/>
          <w:b/>
          <w:sz w:val="24"/>
          <w:szCs w:val="24"/>
        </w:rPr>
      </w:pPr>
    </w:p>
    <w:p w14:paraId="74B2CA4A" w14:textId="77777777" w:rsidR="00714703" w:rsidRPr="003303F3" w:rsidRDefault="00367D20" w:rsidP="003303F3">
      <w:pPr>
        <w:pStyle w:val="Prrafodelista"/>
        <w:numPr>
          <w:ilvl w:val="0"/>
          <w:numId w:val="41"/>
        </w:numPr>
        <w:rPr>
          <w:rFonts w:ascii="Century" w:hAnsi="Century"/>
          <w:b/>
          <w:sz w:val="28"/>
          <w:szCs w:val="28"/>
          <w:lang w:val="es-DO"/>
        </w:rPr>
      </w:pPr>
      <w:r w:rsidRPr="003303F3">
        <w:rPr>
          <w:rFonts w:ascii="Century" w:hAnsi="Century"/>
          <w:b/>
          <w:sz w:val="28"/>
          <w:szCs w:val="28"/>
          <w:lang w:val="es-DO"/>
        </w:rPr>
        <w:t>Cuentas y Documentos por Cobrar</w:t>
      </w:r>
      <w:r w:rsidR="00B4117D" w:rsidRPr="003303F3">
        <w:rPr>
          <w:rFonts w:ascii="Century" w:hAnsi="Century"/>
          <w:b/>
          <w:sz w:val="28"/>
          <w:szCs w:val="28"/>
          <w:lang w:val="es-DO"/>
        </w:rPr>
        <w:t xml:space="preserve"> a corto pl</w:t>
      </w:r>
      <w:r w:rsidR="00186A0F" w:rsidRPr="003303F3">
        <w:rPr>
          <w:rFonts w:ascii="Century" w:hAnsi="Century"/>
          <w:b/>
          <w:sz w:val="28"/>
          <w:szCs w:val="28"/>
          <w:lang w:val="es-DO"/>
        </w:rPr>
        <w:t>azo</w:t>
      </w:r>
      <w:r w:rsidR="00B4117D" w:rsidRPr="003303F3">
        <w:rPr>
          <w:rFonts w:ascii="Century" w:hAnsi="Century"/>
          <w:b/>
          <w:sz w:val="28"/>
          <w:szCs w:val="28"/>
          <w:lang w:val="es-DO"/>
        </w:rPr>
        <w:t xml:space="preserve"> y largo plazo</w:t>
      </w:r>
    </w:p>
    <w:p w14:paraId="278F0D7A" w14:textId="5F5953FC" w:rsidR="00E33771" w:rsidRPr="00F80500" w:rsidRDefault="00E33771" w:rsidP="00E33771">
      <w:pPr>
        <w:jc w:val="both"/>
        <w:rPr>
          <w:rFonts w:ascii="Century" w:hAnsi="Century"/>
          <w:sz w:val="24"/>
          <w:szCs w:val="24"/>
        </w:rPr>
      </w:pPr>
      <w:r>
        <w:rPr>
          <w:rFonts w:ascii="Century" w:hAnsi="Century"/>
          <w:sz w:val="24"/>
          <w:szCs w:val="24"/>
        </w:rPr>
        <w:t xml:space="preserve">La composición de Cuentas y Documentos por Cobrar </w:t>
      </w:r>
      <w:r w:rsidR="003F1AA8">
        <w:rPr>
          <w:rFonts w:ascii="Century" w:hAnsi="Century"/>
          <w:sz w:val="24"/>
          <w:szCs w:val="24"/>
        </w:rPr>
        <w:t>a Cor</w:t>
      </w:r>
      <w:r w:rsidR="00AB49F7">
        <w:rPr>
          <w:rFonts w:ascii="Century" w:hAnsi="Century"/>
          <w:sz w:val="24"/>
          <w:szCs w:val="24"/>
        </w:rPr>
        <w:t>to Plazo para el semestre enero a junio</w:t>
      </w:r>
      <w:r w:rsidRPr="00F80500">
        <w:rPr>
          <w:rFonts w:ascii="Century" w:hAnsi="Century"/>
          <w:sz w:val="24"/>
          <w:szCs w:val="24"/>
        </w:rPr>
        <w:t xml:space="preserve"> 202</w:t>
      </w:r>
      <w:r>
        <w:rPr>
          <w:rFonts w:ascii="Century" w:hAnsi="Century"/>
          <w:sz w:val="24"/>
          <w:szCs w:val="24"/>
        </w:rPr>
        <w:t>4</w:t>
      </w:r>
      <w:r w:rsidRPr="00F80500">
        <w:rPr>
          <w:rFonts w:ascii="Century" w:hAnsi="Century"/>
          <w:sz w:val="24"/>
          <w:szCs w:val="24"/>
        </w:rPr>
        <w:t xml:space="preserve"> y</w:t>
      </w:r>
      <w:r>
        <w:rPr>
          <w:rFonts w:ascii="Century" w:hAnsi="Century"/>
          <w:sz w:val="24"/>
          <w:szCs w:val="24"/>
        </w:rPr>
        <w:t xml:space="preserve"> el periodo fiscal al 31 de diciembre 2023</w:t>
      </w:r>
      <w:r w:rsidRPr="00F80500">
        <w:rPr>
          <w:rFonts w:ascii="Century" w:hAnsi="Century"/>
          <w:sz w:val="24"/>
          <w:szCs w:val="24"/>
        </w:rPr>
        <w:t xml:space="preserve">, </w:t>
      </w:r>
      <w:r>
        <w:rPr>
          <w:rFonts w:ascii="Century" w:hAnsi="Century"/>
          <w:sz w:val="24"/>
          <w:szCs w:val="24"/>
        </w:rPr>
        <w:t xml:space="preserve">estuvo compuesto por la siguientes cuentas: </w:t>
      </w:r>
      <w:r w:rsidRPr="00E33771">
        <w:rPr>
          <w:rFonts w:ascii="Century" w:hAnsi="Century"/>
          <w:sz w:val="24"/>
          <w:szCs w:val="24"/>
        </w:rPr>
        <w:t>Cuentas por Cobrar, Porción Corriente de las Cuentas por Cobrar, Porción Largo</w:t>
      </w:r>
      <w:r w:rsidR="00AB49F7">
        <w:rPr>
          <w:rFonts w:ascii="Century" w:hAnsi="Century"/>
          <w:sz w:val="24"/>
          <w:szCs w:val="24"/>
        </w:rPr>
        <w:t xml:space="preserve"> Plazo Cuenta p</w:t>
      </w:r>
      <w:r w:rsidRPr="00E33771">
        <w:rPr>
          <w:rFonts w:ascii="Century" w:hAnsi="Century"/>
          <w:sz w:val="24"/>
          <w:szCs w:val="24"/>
        </w:rPr>
        <w:t xml:space="preserve">or Cobrar, Cantidad estimada de Cuentas Incobrables y Cantidad </w:t>
      </w:r>
      <w:r w:rsidR="00DA1CD0">
        <w:rPr>
          <w:rFonts w:ascii="Century" w:hAnsi="Century"/>
          <w:sz w:val="24"/>
          <w:szCs w:val="24"/>
        </w:rPr>
        <w:t>Estimada de Cuentas p</w:t>
      </w:r>
      <w:r w:rsidR="003F1AA8">
        <w:rPr>
          <w:rFonts w:ascii="Century" w:hAnsi="Century"/>
          <w:sz w:val="24"/>
          <w:szCs w:val="24"/>
        </w:rPr>
        <w:t>or Cobrar. Para el semestre</w:t>
      </w:r>
      <w:r>
        <w:rPr>
          <w:rFonts w:ascii="Century" w:hAnsi="Century"/>
          <w:sz w:val="24"/>
          <w:szCs w:val="24"/>
        </w:rPr>
        <w:t xml:space="preserve"> 2024 presentó un balance de </w:t>
      </w:r>
      <w:r w:rsidRPr="00F80500">
        <w:rPr>
          <w:rFonts w:ascii="Century" w:hAnsi="Century"/>
          <w:sz w:val="24"/>
          <w:szCs w:val="24"/>
        </w:rPr>
        <w:t xml:space="preserve"> </w:t>
      </w:r>
      <w:r w:rsidRPr="00F80500">
        <w:rPr>
          <w:rFonts w:ascii="Century" w:hAnsi="Century"/>
          <w:b/>
          <w:bCs/>
          <w:sz w:val="24"/>
          <w:szCs w:val="24"/>
        </w:rPr>
        <w:t>RD$</w:t>
      </w:r>
      <w:r w:rsidR="00AB49F7">
        <w:rPr>
          <w:rFonts w:ascii="Century" w:hAnsi="Century"/>
          <w:b/>
          <w:sz w:val="24"/>
          <w:szCs w:val="24"/>
        </w:rPr>
        <w:t>413</w:t>
      </w:r>
      <w:proofErr w:type="gramStart"/>
      <w:r w:rsidR="00AB49F7">
        <w:rPr>
          <w:rFonts w:ascii="Century" w:hAnsi="Century"/>
          <w:b/>
          <w:sz w:val="24"/>
          <w:szCs w:val="24"/>
        </w:rPr>
        <w:t>,507,</w:t>
      </w:r>
      <w:r>
        <w:rPr>
          <w:rFonts w:ascii="Century" w:hAnsi="Century"/>
          <w:b/>
          <w:sz w:val="24"/>
          <w:szCs w:val="24"/>
        </w:rPr>
        <w:t>766.25</w:t>
      </w:r>
      <w:proofErr w:type="gramEnd"/>
      <w:r>
        <w:rPr>
          <w:rFonts w:ascii="Century" w:hAnsi="Century"/>
          <w:b/>
          <w:sz w:val="24"/>
          <w:szCs w:val="24"/>
        </w:rPr>
        <w:t xml:space="preserve"> </w:t>
      </w:r>
      <w:r w:rsidR="003F1AA8">
        <w:rPr>
          <w:rFonts w:ascii="Century" w:hAnsi="Century"/>
          <w:sz w:val="24"/>
          <w:szCs w:val="24"/>
        </w:rPr>
        <w:t xml:space="preserve">y </w:t>
      </w:r>
      <w:r w:rsidR="00AB49F7">
        <w:rPr>
          <w:rFonts w:ascii="Century" w:hAnsi="Century"/>
          <w:sz w:val="24"/>
          <w:szCs w:val="24"/>
        </w:rPr>
        <w:t xml:space="preserve">en </w:t>
      </w:r>
      <w:r>
        <w:rPr>
          <w:rFonts w:ascii="Century" w:hAnsi="Century"/>
          <w:sz w:val="24"/>
          <w:szCs w:val="24"/>
        </w:rPr>
        <w:t xml:space="preserve">el año </w:t>
      </w:r>
      <w:r w:rsidRPr="00E33771">
        <w:rPr>
          <w:rFonts w:ascii="Century" w:hAnsi="Century"/>
          <w:sz w:val="24"/>
          <w:szCs w:val="24"/>
        </w:rPr>
        <w:t>2023</w:t>
      </w:r>
      <w:r>
        <w:rPr>
          <w:rFonts w:ascii="Century" w:hAnsi="Century"/>
          <w:sz w:val="24"/>
          <w:szCs w:val="24"/>
        </w:rPr>
        <w:t xml:space="preserve"> presentó un balance de</w:t>
      </w:r>
      <w:r w:rsidRPr="00F80500">
        <w:rPr>
          <w:rFonts w:ascii="Century" w:hAnsi="Century"/>
          <w:sz w:val="24"/>
          <w:szCs w:val="24"/>
        </w:rPr>
        <w:t xml:space="preserve"> </w:t>
      </w:r>
      <w:r w:rsidRPr="00F80500">
        <w:rPr>
          <w:rFonts w:ascii="Century" w:hAnsi="Century"/>
          <w:b/>
          <w:sz w:val="24"/>
          <w:szCs w:val="24"/>
        </w:rPr>
        <w:t>RD$</w:t>
      </w:r>
      <w:r>
        <w:rPr>
          <w:rFonts w:ascii="Century" w:hAnsi="Century"/>
          <w:b/>
          <w:sz w:val="24"/>
          <w:szCs w:val="24"/>
        </w:rPr>
        <w:t xml:space="preserve">413,020,951.15 </w:t>
      </w:r>
      <w:r w:rsidRPr="00AE78C5">
        <w:rPr>
          <w:rFonts w:ascii="Century" w:hAnsi="Century"/>
          <w:sz w:val="24"/>
          <w:szCs w:val="24"/>
        </w:rPr>
        <w:t xml:space="preserve">para un </w:t>
      </w:r>
      <w:r w:rsidR="00AE78C5">
        <w:rPr>
          <w:rFonts w:ascii="Century" w:hAnsi="Century"/>
          <w:sz w:val="24"/>
          <w:szCs w:val="24"/>
        </w:rPr>
        <w:t>aumento</w:t>
      </w:r>
      <w:r w:rsidRPr="00AE78C5">
        <w:rPr>
          <w:rFonts w:ascii="Century" w:hAnsi="Century"/>
          <w:sz w:val="24"/>
          <w:szCs w:val="24"/>
        </w:rPr>
        <w:t xml:space="preserve"> de</w:t>
      </w:r>
      <w:r w:rsidRPr="00F80500">
        <w:rPr>
          <w:rFonts w:ascii="Century" w:hAnsi="Century"/>
          <w:b/>
          <w:sz w:val="24"/>
          <w:szCs w:val="24"/>
        </w:rPr>
        <w:t xml:space="preserve"> RD</w:t>
      </w:r>
      <w:r w:rsidR="0008495F">
        <w:rPr>
          <w:rFonts w:ascii="Century" w:hAnsi="Century"/>
          <w:b/>
          <w:sz w:val="24"/>
          <w:szCs w:val="24"/>
        </w:rPr>
        <w:t>$</w:t>
      </w:r>
      <w:r w:rsidR="006D1FDB">
        <w:rPr>
          <w:rFonts w:ascii="Century" w:hAnsi="Century"/>
          <w:b/>
          <w:sz w:val="24"/>
          <w:szCs w:val="24"/>
        </w:rPr>
        <w:t xml:space="preserve"> </w:t>
      </w:r>
      <w:r w:rsidR="00AB49F7">
        <w:rPr>
          <w:rFonts w:ascii="Century" w:hAnsi="Century"/>
          <w:b/>
          <w:sz w:val="24"/>
          <w:szCs w:val="24"/>
        </w:rPr>
        <w:t>486,815.10</w:t>
      </w:r>
      <w:r w:rsidR="00AE78C5">
        <w:rPr>
          <w:rFonts w:ascii="Century" w:hAnsi="Century"/>
          <w:b/>
          <w:sz w:val="24"/>
          <w:szCs w:val="24"/>
        </w:rPr>
        <w:t xml:space="preserve">, </w:t>
      </w:r>
      <w:r w:rsidRPr="00F80500">
        <w:rPr>
          <w:rFonts w:ascii="Century" w:hAnsi="Century"/>
          <w:bCs/>
          <w:sz w:val="24"/>
          <w:szCs w:val="24"/>
        </w:rPr>
        <w:t>lo que representa un</w:t>
      </w:r>
      <w:r w:rsidRPr="00F80500">
        <w:rPr>
          <w:rFonts w:ascii="Century" w:hAnsi="Century"/>
          <w:b/>
          <w:sz w:val="24"/>
          <w:szCs w:val="24"/>
        </w:rPr>
        <w:t xml:space="preserve"> </w:t>
      </w:r>
      <w:r w:rsidR="00AE78C5">
        <w:rPr>
          <w:rFonts w:ascii="Century" w:hAnsi="Century"/>
          <w:b/>
          <w:sz w:val="24"/>
          <w:szCs w:val="24"/>
        </w:rPr>
        <w:t>0.12</w:t>
      </w:r>
      <w:r w:rsidRPr="00F80500">
        <w:rPr>
          <w:rFonts w:ascii="Century" w:hAnsi="Century"/>
          <w:b/>
          <w:sz w:val="24"/>
          <w:szCs w:val="24"/>
        </w:rPr>
        <w:t xml:space="preserve">%, </w:t>
      </w:r>
      <w:r w:rsidR="00AE78C5">
        <w:rPr>
          <w:rFonts w:ascii="Century" w:hAnsi="Century"/>
          <w:sz w:val="24"/>
          <w:szCs w:val="24"/>
        </w:rPr>
        <w:t>a continuación se presenta el detalle de las partidas</w:t>
      </w:r>
      <w:r w:rsidRPr="00F80500">
        <w:rPr>
          <w:rFonts w:ascii="Century" w:hAnsi="Century"/>
          <w:sz w:val="24"/>
          <w:szCs w:val="24"/>
        </w:rPr>
        <w:t>:</w:t>
      </w:r>
    </w:p>
    <w:p w14:paraId="5D9EFD20" w14:textId="172FDE9B" w:rsidR="00BD0825" w:rsidRDefault="009438F8" w:rsidP="00B4117D">
      <w:pPr>
        <w:pStyle w:val="Prrafodelista"/>
        <w:jc w:val="both"/>
        <w:rPr>
          <w:rFonts w:ascii="Century" w:hAnsi="Century"/>
          <w:sz w:val="24"/>
          <w:szCs w:val="24"/>
          <w:lang w:val="es-DO"/>
        </w:rPr>
      </w:pPr>
      <w:r>
        <w:rPr>
          <w:noProof/>
          <w:lang w:val="es-DO" w:eastAsia="es-DO"/>
        </w:rPr>
        <w:drawing>
          <wp:anchor distT="0" distB="0" distL="114300" distR="114300" simplePos="0" relativeHeight="251687936" behindDoc="1" locked="0" layoutInCell="1" allowOverlap="1" wp14:anchorId="40D63A97" wp14:editId="606D8FED">
            <wp:simplePos x="0" y="0"/>
            <wp:positionH relativeFrom="column">
              <wp:posOffset>48895</wp:posOffset>
            </wp:positionH>
            <wp:positionV relativeFrom="paragraph">
              <wp:posOffset>163195</wp:posOffset>
            </wp:positionV>
            <wp:extent cx="5382895" cy="1224280"/>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382895" cy="1224280"/>
                    </a:xfrm>
                    <a:prstGeom prst="rect">
                      <a:avLst/>
                    </a:prstGeom>
                  </pic:spPr>
                </pic:pic>
              </a:graphicData>
            </a:graphic>
            <wp14:sizeRelH relativeFrom="page">
              <wp14:pctWidth>0</wp14:pctWidth>
            </wp14:sizeRelH>
            <wp14:sizeRelV relativeFrom="page">
              <wp14:pctHeight>0</wp14:pctHeight>
            </wp14:sizeRelV>
          </wp:anchor>
        </w:drawing>
      </w:r>
    </w:p>
    <w:p w14:paraId="6F0A7CB6" w14:textId="5E10C4AC" w:rsidR="005E1536" w:rsidRDefault="005E1536" w:rsidP="00B4117D">
      <w:pPr>
        <w:pStyle w:val="Prrafodelista"/>
        <w:jc w:val="both"/>
        <w:rPr>
          <w:rFonts w:ascii="Century" w:hAnsi="Century"/>
          <w:sz w:val="24"/>
          <w:szCs w:val="24"/>
          <w:lang w:val="es-DO"/>
        </w:rPr>
      </w:pPr>
    </w:p>
    <w:p w14:paraId="0505F753" w14:textId="1D453123" w:rsidR="00AA0B37" w:rsidRDefault="00AA0B37" w:rsidP="000A259C">
      <w:pPr>
        <w:pStyle w:val="Prrafodelista"/>
        <w:jc w:val="both"/>
        <w:rPr>
          <w:rFonts w:ascii="Century" w:hAnsi="Century"/>
          <w:b/>
          <w:sz w:val="24"/>
          <w:szCs w:val="24"/>
          <w:lang w:val="es-DO"/>
        </w:rPr>
      </w:pPr>
    </w:p>
    <w:p w14:paraId="2EA09EB8" w14:textId="23AB61EC" w:rsidR="000E1334" w:rsidRDefault="000E1334" w:rsidP="000A259C">
      <w:pPr>
        <w:pStyle w:val="Prrafodelista"/>
        <w:jc w:val="both"/>
        <w:rPr>
          <w:rFonts w:ascii="Century" w:hAnsi="Century"/>
          <w:b/>
          <w:sz w:val="24"/>
          <w:szCs w:val="24"/>
          <w:lang w:val="es-DO"/>
        </w:rPr>
      </w:pPr>
    </w:p>
    <w:p w14:paraId="2041C89D" w14:textId="4355871E" w:rsidR="00B4117D" w:rsidRDefault="00B4117D" w:rsidP="006024F2">
      <w:pPr>
        <w:pStyle w:val="Prrafodelista"/>
        <w:rPr>
          <w:noProof/>
          <w:lang w:val="es-MX" w:eastAsia="es-MX"/>
        </w:rPr>
      </w:pPr>
    </w:p>
    <w:p w14:paraId="625229B3" w14:textId="68C29AC2" w:rsidR="00EB050B" w:rsidRDefault="00EB050B" w:rsidP="006024F2">
      <w:pPr>
        <w:pStyle w:val="Prrafodelista"/>
        <w:rPr>
          <w:rFonts w:ascii="Century" w:hAnsi="Century"/>
          <w:noProof/>
          <w:sz w:val="24"/>
          <w:szCs w:val="24"/>
        </w:rPr>
      </w:pPr>
    </w:p>
    <w:p w14:paraId="32DD49CB" w14:textId="77777777" w:rsidR="00EF595E" w:rsidRPr="0091194F" w:rsidRDefault="00EF595E" w:rsidP="00EF595E">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6E64B959" w14:textId="77777777" w:rsidR="00EF595E" w:rsidRPr="0091194F" w:rsidRDefault="00EF595E" w:rsidP="00EF595E">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w:t>
      </w:r>
      <w:r>
        <w:rPr>
          <w:rFonts w:ascii="Century" w:eastAsiaTheme="majorEastAsia" w:hAnsi="Century" w:cstheme="majorBidi"/>
          <w:b/>
          <w:sz w:val="24"/>
          <w:szCs w:val="24"/>
        </w:rPr>
        <w:t>L</w:t>
      </w:r>
      <w:r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24</w:t>
      </w:r>
      <w:r w:rsidRPr="0091194F">
        <w:rPr>
          <w:rFonts w:ascii="Century" w:eastAsiaTheme="majorEastAsia" w:hAnsi="Century" w:cstheme="majorBidi"/>
          <w:b/>
          <w:sz w:val="24"/>
          <w:szCs w:val="24"/>
        </w:rPr>
        <w:t xml:space="preserve"> </w:t>
      </w:r>
    </w:p>
    <w:p w14:paraId="29278BE9" w14:textId="77777777" w:rsidR="00EF595E" w:rsidRDefault="00EF595E" w:rsidP="00367D20">
      <w:pPr>
        <w:pStyle w:val="Prrafodelista"/>
        <w:rPr>
          <w:rFonts w:ascii="Century" w:hAnsi="Century"/>
          <w:b/>
          <w:sz w:val="24"/>
          <w:szCs w:val="24"/>
          <w:lang w:val="es-DO"/>
        </w:rPr>
      </w:pPr>
    </w:p>
    <w:p w14:paraId="500AB19D" w14:textId="13192AAD" w:rsidR="00367D20" w:rsidRPr="00D6521C" w:rsidRDefault="00D6521C" w:rsidP="00367D20">
      <w:pPr>
        <w:pStyle w:val="Prrafodelista"/>
        <w:rPr>
          <w:rFonts w:ascii="Century" w:hAnsi="Century"/>
          <w:b/>
          <w:sz w:val="28"/>
          <w:szCs w:val="28"/>
          <w:lang w:val="es-DO"/>
        </w:rPr>
      </w:pPr>
      <w:r>
        <w:rPr>
          <w:rFonts w:ascii="Century" w:hAnsi="Century"/>
          <w:b/>
          <w:sz w:val="24"/>
          <w:szCs w:val="24"/>
          <w:lang w:val="es-DO"/>
        </w:rPr>
        <w:t>10</w:t>
      </w:r>
      <w:r w:rsidR="007E150E" w:rsidRPr="00D6521C">
        <w:rPr>
          <w:rFonts w:ascii="Century" w:hAnsi="Century"/>
          <w:b/>
          <w:sz w:val="28"/>
          <w:szCs w:val="28"/>
          <w:lang w:val="es-DO"/>
        </w:rPr>
        <w:t>.  Inventarios de Consumo</w:t>
      </w:r>
    </w:p>
    <w:p w14:paraId="477EE7C4" w14:textId="0824B2AA" w:rsidR="004E35FE" w:rsidRPr="004E35FE" w:rsidRDefault="00DA1CD0" w:rsidP="004E35FE">
      <w:pPr>
        <w:jc w:val="both"/>
        <w:rPr>
          <w:rFonts w:ascii="Century" w:hAnsi="Century"/>
          <w:sz w:val="24"/>
          <w:szCs w:val="24"/>
        </w:rPr>
      </w:pPr>
      <w:r>
        <w:rPr>
          <w:noProof/>
          <w:lang w:eastAsia="es-DO"/>
        </w:rPr>
        <w:drawing>
          <wp:anchor distT="0" distB="0" distL="114300" distR="114300" simplePos="0" relativeHeight="251688960" behindDoc="0" locked="0" layoutInCell="1" allowOverlap="1" wp14:anchorId="2C66A94A" wp14:editId="16F9186D">
            <wp:simplePos x="0" y="0"/>
            <wp:positionH relativeFrom="column">
              <wp:posOffset>56902</wp:posOffset>
            </wp:positionH>
            <wp:positionV relativeFrom="paragraph">
              <wp:posOffset>1848457</wp:posOffset>
            </wp:positionV>
            <wp:extent cx="5335325" cy="1025719"/>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335325" cy="1025719"/>
                    </a:xfrm>
                    <a:prstGeom prst="rect">
                      <a:avLst/>
                    </a:prstGeom>
                  </pic:spPr>
                </pic:pic>
              </a:graphicData>
            </a:graphic>
            <wp14:sizeRelH relativeFrom="page">
              <wp14:pctWidth>0</wp14:pctWidth>
            </wp14:sizeRelH>
            <wp14:sizeRelV relativeFrom="page">
              <wp14:pctHeight>0</wp14:pctHeight>
            </wp14:sizeRelV>
          </wp:anchor>
        </w:drawing>
      </w:r>
      <w:r w:rsidR="004E35FE">
        <w:rPr>
          <w:rFonts w:ascii="Century" w:hAnsi="Century"/>
          <w:sz w:val="24"/>
          <w:szCs w:val="24"/>
        </w:rPr>
        <w:t xml:space="preserve">La composición </w:t>
      </w:r>
      <w:r w:rsidR="004E35FE">
        <w:rPr>
          <w:rFonts w:ascii="Century" w:eastAsia="Calibri" w:hAnsi="Century" w:cs="Times New Roman"/>
          <w:sz w:val="24"/>
          <w:szCs w:val="24"/>
        </w:rPr>
        <w:t>del Inventario y Consumos</w:t>
      </w:r>
      <w:r>
        <w:rPr>
          <w:rFonts w:ascii="Century" w:hAnsi="Century"/>
          <w:sz w:val="24"/>
          <w:szCs w:val="24"/>
        </w:rPr>
        <w:t xml:space="preserve"> para el semestre enero a j</w:t>
      </w:r>
      <w:r w:rsidR="004E35FE">
        <w:rPr>
          <w:rFonts w:ascii="Century" w:hAnsi="Century"/>
          <w:sz w:val="24"/>
          <w:szCs w:val="24"/>
        </w:rPr>
        <w:t>unio</w:t>
      </w:r>
      <w:r w:rsidR="004E35FE" w:rsidRPr="00F80500">
        <w:rPr>
          <w:rFonts w:ascii="Century" w:hAnsi="Century"/>
          <w:sz w:val="24"/>
          <w:szCs w:val="24"/>
        </w:rPr>
        <w:t xml:space="preserve"> 202</w:t>
      </w:r>
      <w:r w:rsidR="004E35FE">
        <w:rPr>
          <w:rFonts w:ascii="Century" w:hAnsi="Century"/>
          <w:sz w:val="24"/>
          <w:szCs w:val="24"/>
        </w:rPr>
        <w:t>4</w:t>
      </w:r>
      <w:r w:rsidR="004E35FE" w:rsidRPr="00F80500">
        <w:rPr>
          <w:rFonts w:ascii="Century" w:hAnsi="Century"/>
          <w:sz w:val="24"/>
          <w:szCs w:val="24"/>
        </w:rPr>
        <w:t xml:space="preserve"> y</w:t>
      </w:r>
      <w:r w:rsidR="004E35FE">
        <w:rPr>
          <w:rFonts w:ascii="Century" w:hAnsi="Century"/>
          <w:sz w:val="24"/>
          <w:szCs w:val="24"/>
        </w:rPr>
        <w:t xml:space="preserve"> el periodo fiscal al 31 de diciembre 2023</w:t>
      </w:r>
      <w:r w:rsidR="004E35FE" w:rsidRPr="00F80500">
        <w:rPr>
          <w:rFonts w:ascii="Century" w:hAnsi="Century"/>
          <w:sz w:val="24"/>
          <w:szCs w:val="24"/>
        </w:rPr>
        <w:t xml:space="preserve">, </w:t>
      </w:r>
      <w:r w:rsidR="004E35FE">
        <w:rPr>
          <w:rFonts w:ascii="Century" w:hAnsi="Century"/>
          <w:sz w:val="24"/>
          <w:szCs w:val="24"/>
        </w:rPr>
        <w:t xml:space="preserve">estuvo compuesto por </w:t>
      </w:r>
      <w:r w:rsidR="00D7621A">
        <w:rPr>
          <w:rFonts w:ascii="Century" w:hAnsi="Century"/>
          <w:sz w:val="24"/>
          <w:szCs w:val="24"/>
        </w:rPr>
        <w:t>las siguientes cuentas</w:t>
      </w:r>
      <w:r w:rsidR="004E35FE">
        <w:rPr>
          <w:rFonts w:ascii="Century" w:hAnsi="Century"/>
          <w:sz w:val="24"/>
          <w:szCs w:val="24"/>
        </w:rPr>
        <w:t>: Almacén Principal, Almacén de Tecnología, Almacén de Mantenimiento, Almacén de Transportación y Almacén de Comisión Presidencial</w:t>
      </w:r>
      <w:r w:rsidR="00AC2D2E">
        <w:rPr>
          <w:rFonts w:ascii="Century" w:hAnsi="Century"/>
          <w:sz w:val="24"/>
          <w:szCs w:val="24"/>
        </w:rPr>
        <w:t>. P</w:t>
      </w:r>
      <w:r w:rsidR="004E35FE">
        <w:rPr>
          <w:rFonts w:ascii="Century" w:hAnsi="Century"/>
          <w:sz w:val="24"/>
          <w:szCs w:val="24"/>
        </w:rPr>
        <w:t xml:space="preserve">ara el </w:t>
      </w:r>
      <w:r w:rsidR="00AC2D2E">
        <w:rPr>
          <w:rFonts w:ascii="Century" w:hAnsi="Century"/>
          <w:sz w:val="24"/>
          <w:szCs w:val="24"/>
        </w:rPr>
        <w:t xml:space="preserve">semestre </w:t>
      </w:r>
      <w:r w:rsidR="004E35FE">
        <w:rPr>
          <w:rFonts w:ascii="Century" w:hAnsi="Century"/>
          <w:sz w:val="24"/>
          <w:szCs w:val="24"/>
        </w:rPr>
        <w:t xml:space="preserve">2024 presentó un balance de </w:t>
      </w:r>
      <w:r w:rsidR="004E35FE" w:rsidRPr="00F80500">
        <w:rPr>
          <w:rFonts w:ascii="Century" w:hAnsi="Century"/>
          <w:sz w:val="24"/>
          <w:szCs w:val="24"/>
        </w:rPr>
        <w:t xml:space="preserve"> </w:t>
      </w:r>
      <w:r w:rsidR="004E35FE" w:rsidRPr="00F80500">
        <w:rPr>
          <w:rFonts w:ascii="Century" w:hAnsi="Century"/>
          <w:b/>
          <w:bCs/>
          <w:sz w:val="24"/>
          <w:szCs w:val="24"/>
        </w:rPr>
        <w:t>RD$</w:t>
      </w:r>
      <w:r w:rsidR="004E35FE" w:rsidRPr="003F551D">
        <w:rPr>
          <w:rFonts w:ascii="Century" w:eastAsia="Calibri" w:hAnsi="Century" w:cs="Times New Roman"/>
          <w:b/>
          <w:bCs/>
          <w:sz w:val="24"/>
          <w:szCs w:val="24"/>
        </w:rPr>
        <w:t>11</w:t>
      </w:r>
      <w:proofErr w:type="gramStart"/>
      <w:r w:rsidR="004E35FE" w:rsidRPr="003F551D">
        <w:rPr>
          <w:rFonts w:ascii="Century" w:eastAsia="Calibri" w:hAnsi="Century" w:cs="Times New Roman"/>
          <w:b/>
          <w:bCs/>
          <w:sz w:val="24"/>
          <w:szCs w:val="24"/>
        </w:rPr>
        <w:t>,930,941.60</w:t>
      </w:r>
      <w:proofErr w:type="gramEnd"/>
      <w:r w:rsidR="004E35FE">
        <w:rPr>
          <w:rFonts w:ascii="Century" w:eastAsia="Calibri" w:hAnsi="Century" w:cs="Times New Roman"/>
          <w:b/>
          <w:bCs/>
          <w:sz w:val="24"/>
          <w:szCs w:val="24"/>
        </w:rPr>
        <w:t xml:space="preserve"> </w:t>
      </w:r>
      <w:r w:rsidR="004E35FE" w:rsidRPr="00F80500">
        <w:rPr>
          <w:rFonts w:ascii="Century" w:hAnsi="Century"/>
          <w:sz w:val="24"/>
          <w:szCs w:val="24"/>
        </w:rPr>
        <w:t xml:space="preserve">y </w:t>
      </w:r>
      <w:r w:rsidR="00AC2D2E">
        <w:rPr>
          <w:rFonts w:ascii="Century" w:hAnsi="Century"/>
          <w:sz w:val="24"/>
          <w:szCs w:val="24"/>
        </w:rPr>
        <w:t xml:space="preserve"> en </w:t>
      </w:r>
      <w:r w:rsidR="004E35FE">
        <w:rPr>
          <w:rFonts w:ascii="Century" w:hAnsi="Century"/>
          <w:sz w:val="24"/>
          <w:szCs w:val="24"/>
        </w:rPr>
        <w:t xml:space="preserve">el año </w:t>
      </w:r>
      <w:r w:rsidR="004E35FE" w:rsidRPr="00E33771">
        <w:rPr>
          <w:rFonts w:ascii="Century" w:hAnsi="Century"/>
          <w:sz w:val="24"/>
          <w:szCs w:val="24"/>
        </w:rPr>
        <w:t>2023</w:t>
      </w:r>
      <w:r w:rsidR="004E35FE">
        <w:rPr>
          <w:rFonts w:ascii="Century" w:hAnsi="Century"/>
          <w:sz w:val="24"/>
          <w:szCs w:val="24"/>
        </w:rPr>
        <w:t xml:space="preserve"> presentó un balance de</w:t>
      </w:r>
      <w:r w:rsidR="004E35FE" w:rsidRPr="00F80500">
        <w:rPr>
          <w:rFonts w:ascii="Century" w:hAnsi="Century"/>
          <w:sz w:val="24"/>
          <w:szCs w:val="24"/>
        </w:rPr>
        <w:t xml:space="preserve"> </w:t>
      </w:r>
      <w:r w:rsidR="004E35FE" w:rsidRPr="00F80500">
        <w:rPr>
          <w:rFonts w:ascii="Century" w:hAnsi="Century"/>
          <w:b/>
          <w:sz w:val="24"/>
          <w:szCs w:val="24"/>
        </w:rPr>
        <w:t>RD$</w:t>
      </w:r>
      <w:r w:rsidR="004E35FE" w:rsidRPr="003F551D">
        <w:rPr>
          <w:rFonts w:ascii="Century" w:eastAsia="Calibri" w:hAnsi="Century" w:cs="Times New Roman"/>
          <w:b/>
          <w:bCs/>
          <w:sz w:val="24"/>
          <w:szCs w:val="24"/>
        </w:rPr>
        <w:t>9,857,752.34</w:t>
      </w:r>
      <w:r w:rsidR="00AC2D2E">
        <w:rPr>
          <w:rFonts w:ascii="Century" w:eastAsia="Calibri" w:hAnsi="Century" w:cs="Times New Roman"/>
          <w:b/>
          <w:bCs/>
          <w:sz w:val="24"/>
          <w:szCs w:val="24"/>
        </w:rPr>
        <w:t xml:space="preserve">, </w:t>
      </w:r>
      <w:r w:rsidR="00AC2D2E" w:rsidRPr="00AC2D2E">
        <w:rPr>
          <w:rFonts w:ascii="Century" w:eastAsia="Calibri" w:hAnsi="Century" w:cs="Times New Roman"/>
          <w:bCs/>
          <w:sz w:val="24"/>
          <w:szCs w:val="24"/>
        </w:rPr>
        <w:t>con</w:t>
      </w:r>
      <w:r w:rsidR="004E35FE" w:rsidRPr="00AC2D2E">
        <w:rPr>
          <w:rFonts w:ascii="Century" w:hAnsi="Century"/>
          <w:sz w:val="24"/>
          <w:szCs w:val="24"/>
        </w:rPr>
        <w:t xml:space="preserve"> </w:t>
      </w:r>
      <w:r w:rsidR="004E35FE" w:rsidRPr="00AE78C5">
        <w:rPr>
          <w:rFonts w:ascii="Century" w:hAnsi="Century"/>
          <w:sz w:val="24"/>
          <w:szCs w:val="24"/>
        </w:rPr>
        <w:t xml:space="preserve">un </w:t>
      </w:r>
      <w:r w:rsidR="004E35FE">
        <w:rPr>
          <w:rFonts w:ascii="Century" w:hAnsi="Century"/>
          <w:sz w:val="24"/>
          <w:szCs w:val="24"/>
        </w:rPr>
        <w:t>incremento</w:t>
      </w:r>
      <w:r w:rsidR="004E35FE" w:rsidRPr="00AE78C5">
        <w:rPr>
          <w:rFonts w:ascii="Century" w:hAnsi="Century"/>
          <w:sz w:val="24"/>
          <w:szCs w:val="24"/>
        </w:rPr>
        <w:t xml:space="preserve"> de</w:t>
      </w:r>
      <w:r w:rsidR="004E35FE" w:rsidRPr="00F80500">
        <w:rPr>
          <w:rFonts w:ascii="Century" w:hAnsi="Century"/>
          <w:b/>
          <w:sz w:val="24"/>
          <w:szCs w:val="24"/>
        </w:rPr>
        <w:t xml:space="preserve"> RD</w:t>
      </w:r>
      <w:r w:rsidR="00112023">
        <w:rPr>
          <w:rFonts w:ascii="Century" w:hAnsi="Century"/>
          <w:b/>
          <w:sz w:val="24"/>
          <w:szCs w:val="24"/>
        </w:rPr>
        <w:t>$</w:t>
      </w:r>
      <w:r w:rsidR="004E35FE" w:rsidRPr="003F551D">
        <w:rPr>
          <w:rFonts w:ascii="Century" w:eastAsia="Calibri" w:hAnsi="Century" w:cs="Times New Roman"/>
          <w:b/>
          <w:sz w:val="24"/>
          <w:szCs w:val="24"/>
        </w:rPr>
        <w:t>2,073,189.26</w:t>
      </w:r>
      <w:r w:rsidR="004E35FE">
        <w:rPr>
          <w:rFonts w:ascii="Century" w:hAnsi="Century"/>
          <w:b/>
          <w:sz w:val="24"/>
          <w:szCs w:val="24"/>
        </w:rPr>
        <w:t xml:space="preserve">, </w:t>
      </w:r>
      <w:r w:rsidR="00AB0823">
        <w:rPr>
          <w:rFonts w:ascii="Century" w:hAnsi="Century"/>
          <w:bCs/>
          <w:sz w:val="24"/>
          <w:szCs w:val="24"/>
        </w:rPr>
        <w:t xml:space="preserve">lo que representa </w:t>
      </w:r>
      <w:r w:rsidR="00AB0823">
        <w:rPr>
          <w:rFonts w:ascii="Century" w:hAnsi="Century"/>
          <w:sz w:val="24"/>
          <w:szCs w:val="24"/>
        </w:rPr>
        <w:t xml:space="preserve"> </w:t>
      </w:r>
      <w:r w:rsidR="004E35FE" w:rsidRPr="004E35FE">
        <w:rPr>
          <w:rFonts w:ascii="Century" w:hAnsi="Century"/>
          <w:sz w:val="24"/>
          <w:szCs w:val="24"/>
        </w:rPr>
        <w:t xml:space="preserve"> un</w:t>
      </w:r>
      <w:r w:rsidR="004E35FE">
        <w:rPr>
          <w:rFonts w:ascii="Century" w:hAnsi="Century"/>
          <w:b/>
          <w:sz w:val="24"/>
          <w:szCs w:val="24"/>
        </w:rPr>
        <w:t xml:space="preserve"> 17.38</w:t>
      </w:r>
      <w:r w:rsidR="004E35FE" w:rsidRPr="00F80500">
        <w:rPr>
          <w:rFonts w:ascii="Century" w:hAnsi="Century"/>
          <w:b/>
          <w:sz w:val="24"/>
          <w:szCs w:val="24"/>
        </w:rPr>
        <w:t xml:space="preserve">%, </w:t>
      </w:r>
      <w:r w:rsidR="004E35FE">
        <w:rPr>
          <w:rFonts w:ascii="Century" w:hAnsi="Century"/>
          <w:sz w:val="24"/>
          <w:szCs w:val="24"/>
        </w:rPr>
        <w:t>a continuación se pres</w:t>
      </w:r>
      <w:r>
        <w:rPr>
          <w:rFonts w:ascii="Century" w:hAnsi="Century"/>
          <w:sz w:val="24"/>
          <w:szCs w:val="24"/>
        </w:rPr>
        <w:t>enta el detalle de las partidas</w:t>
      </w:r>
      <w:r w:rsidR="004E35FE">
        <w:rPr>
          <w:rFonts w:ascii="Century" w:hAnsi="Century"/>
          <w:sz w:val="24"/>
          <w:szCs w:val="24"/>
        </w:rPr>
        <w:t>:</w:t>
      </w:r>
    </w:p>
    <w:p w14:paraId="42544534" w14:textId="46B5FCB2" w:rsidR="00BB4FF6" w:rsidRPr="004E35FE" w:rsidRDefault="00BB4FF6" w:rsidP="004E35FE">
      <w:pPr>
        <w:spacing w:after="0"/>
        <w:jc w:val="both"/>
        <w:rPr>
          <w:rFonts w:ascii="Century" w:eastAsia="Calibri" w:hAnsi="Century" w:cs="Times New Roman"/>
          <w:b/>
          <w:bCs/>
          <w:sz w:val="24"/>
          <w:szCs w:val="24"/>
        </w:rPr>
      </w:pPr>
    </w:p>
    <w:p w14:paraId="19B71EBB" w14:textId="0100D262" w:rsidR="00055A4B" w:rsidRDefault="00055A4B" w:rsidP="00367D20">
      <w:pPr>
        <w:pStyle w:val="Prrafodelista"/>
        <w:spacing w:after="0"/>
        <w:jc w:val="both"/>
        <w:rPr>
          <w:rFonts w:ascii="Century" w:eastAsia="Calibri" w:hAnsi="Century" w:cs="Times New Roman"/>
          <w:b/>
          <w:bCs/>
          <w:sz w:val="24"/>
          <w:szCs w:val="24"/>
          <w:lang w:val="es-DO"/>
        </w:rPr>
      </w:pPr>
    </w:p>
    <w:p w14:paraId="2122A388" w14:textId="77777777" w:rsidR="00055A4B" w:rsidRDefault="00055A4B" w:rsidP="00367D20">
      <w:pPr>
        <w:pStyle w:val="Prrafodelista"/>
        <w:spacing w:after="0"/>
        <w:jc w:val="both"/>
        <w:rPr>
          <w:rFonts w:ascii="Century" w:eastAsia="Calibri" w:hAnsi="Century" w:cs="Times New Roman"/>
          <w:b/>
          <w:bCs/>
          <w:sz w:val="24"/>
          <w:szCs w:val="24"/>
          <w:lang w:val="es-DO"/>
        </w:rPr>
      </w:pPr>
    </w:p>
    <w:p w14:paraId="48E869B4" w14:textId="77777777" w:rsidR="00055A4B" w:rsidRDefault="00055A4B" w:rsidP="00367D20">
      <w:pPr>
        <w:pStyle w:val="Prrafodelista"/>
        <w:spacing w:after="0"/>
        <w:jc w:val="both"/>
        <w:rPr>
          <w:rFonts w:ascii="Century" w:eastAsia="Calibri" w:hAnsi="Century" w:cs="Times New Roman"/>
          <w:b/>
          <w:bCs/>
          <w:sz w:val="24"/>
          <w:szCs w:val="24"/>
          <w:lang w:val="es-DO"/>
        </w:rPr>
      </w:pPr>
    </w:p>
    <w:p w14:paraId="172BFB4E" w14:textId="77777777" w:rsidR="00055A4B" w:rsidRDefault="00055A4B" w:rsidP="00367D20">
      <w:pPr>
        <w:pStyle w:val="Prrafodelista"/>
        <w:spacing w:after="0"/>
        <w:jc w:val="both"/>
        <w:rPr>
          <w:rFonts w:ascii="Century" w:eastAsia="Calibri" w:hAnsi="Century" w:cs="Times New Roman"/>
          <w:b/>
          <w:bCs/>
          <w:sz w:val="24"/>
          <w:szCs w:val="24"/>
          <w:lang w:val="es-DO"/>
        </w:rPr>
      </w:pPr>
    </w:p>
    <w:p w14:paraId="1D1C5BA9" w14:textId="69D1A40D" w:rsidR="00F03769" w:rsidRPr="00F03769" w:rsidRDefault="00F03769" w:rsidP="00F03769">
      <w:pPr>
        <w:pStyle w:val="Prrafodelista"/>
        <w:numPr>
          <w:ilvl w:val="0"/>
          <w:numId w:val="41"/>
        </w:numPr>
        <w:rPr>
          <w:rFonts w:ascii="Century" w:hAnsi="Century"/>
          <w:b/>
          <w:sz w:val="24"/>
          <w:szCs w:val="24"/>
        </w:rPr>
      </w:pPr>
      <w:r w:rsidRPr="00F03769">
        <w:rPr>
          <w:rFonts w:ascii="Century" w:hAnsi="Century"/>
          <w:b/>
          <w:sz w:val="28"/>
          <w:szCs w:val="28"/>
        </w:rPr>
        <w:t>Gastos paga</w:t>
      </w:r>
      <w:r w:rsidR="00634669">
        <w:rPr>
          <w:rFonts w:ascii="Century" w:hAnsi="Century"/>
          <w:b/>
          <w:sz w:val="28"/>
          <w:szCs w:val="28"/>
        </w:rPr>
        <w:t>do</w:t>
      </w:r>
      <w:r w:rsidRPr="00F03769">
        <w:rPr>
          <w:rFonts w:ascii="Century" w:hAnsi="Century"/>
          <w:b/>
          <w:sz w:val="28"/>
          <w:szCs w:val="28"/>
        </w:rPr>
        <w:t>s por anticipados</w:t>
      </w:r>
    </w:p>
    <w:p w14:paraId="7827BC43" w14:textId="77777777" w:rsidR="004E35FE" w:rsidRDefault="004E35FE" w:rsidP="00C31984">
      <w:pPr>
        <w:pStyle w:val="Prrafodelista"/>
        <w:spacing w:after="0"/>
        <w:jc w:val="both"/>
        <w:rPr>
          <w:rFonts w:ascii="Century" w:eastAsia="Calibri" w:hAnsi="Century" w:cs="Times New Roman"/>
          <w:sz w:val="24"/>
          <w:szCs w:val="24"/>
          <w:highlight w:val="yellow"/>
          <w:lang w:val="es-DO"/>
        </w:rPr>
      </w:pPr>
    </w:p>
    <w:p w14:paraId="276E57AB" w14:textId="6E011D46" w:rsidR="004E35FE" w:rsidRPr="00F03769" w:rsidRDefault="00F03769" w:rsidP="00F03769">
      <w:pPr>
        <w:spacing w:after="0"/>
        <w:jc w:val="both"/>
        <w:rPr>
          <w:rFonts w:ascii="Century" w:eastAsia="Calibri" w:hAnsi="Century" w:cs="Times New Roman"/>
          <w:sz w:val="24"/>
          <w:szCs w:val="24"/>
          <w:highlight w:val="yellow"/>
        </w:rPr>
      </w:pPr>
      <w:r w:rsidRPr="00F03769">
        <w:rPr>
          <w:rFonts w:ascii="Century" w:hAnsi="Century"/>
          <w:sz w:val="24"/>
          <w:szCs w:val="24"/>
        </w:rPr>
        <w:t>La composición de Gastos por anticipado</w:t>
      </w:r>
      <w:r w:rsidRPr="00F03769">
        <w:rPr>
          <w:rFonts w:ascii="Century" w:hAnsi="Century"/>
          <w:b/>
          <w:sz w:val="24"/>
          <w:szCs w:val="24"/>
        </w:rPr>
        <w:t xml:space="preserve"> </w:t>
      </w:r>
      <w:r w:rsidR="00634669">
        <w:rPr>
          <w:rFonts w:ascii="Century" w:hAnsi="Century"/>
          <w:sz w:val="24"/>
          <w:szCs w:val="24"/>
        </w:rPr>
        <w:t>para el semestre enero a j</w:t>
      </w:r>
      <w:r w:rsidRPr="00F03769">
        <w:rPr>
          <w:rFonts w:ascii="Century" w:hAnsi="Century"/>
          <w:sz w:val="24"/>
          <w:szCs w:val="24"/>
        </w:rPr>
        <w:t xml:space="preserve">unio 2024 y el periodo fiscal al 31 de diciembre 2023, estuvo compuesto por </w:t>
      </w:r>
      <w:r w:rsidR="00634669" w:rsidRPr="00F03769">
        <w:rPr>
          <w:rFonts w:ascii="Century" w:hAnsi="Century"/>
          <w:sz w:val="24"/>
          <w:szCs w:val="24"/>
        </w:rPr>
        <w:t xml:space="preserve">las </w:t>
      </w:r>
      <w:r w:rsidRPr="00F03769">
        <w:rPr>
          <w:rFonts w:ascii="Century" w:hAnsi="Century"/>
          <w:sz w:val="24"/>
          <w:szCs w:val="24"/>
        </w:rPr>
        <w:t>Póliza</w:t>
      </w:r>
      <w:r w:rsidR="00AC2D2E">
        <w:rPr>
          <w:rFonts w:ascii="Century" w:hAnsi="Century"/>
          <w:sz w:val="24"/>
          <w:szCs w:val="24"/>
        </w:rPr>
        <w:t>s</w:t>
      </w:r>
      <w:r w:rsidRPr="00F03769">
        <w:rPr>
          <w:rFonts w:ascii="Century" w:hAnsi="Century"/>
          <w:sz w:val="24"/>
          <w:szCs w:val="24"/>
        </w:rPr>
        <w:t xml:space="preserve"> de S</w:t>
      </w:r>
      <w:r w:rsidR="00634669">
        <w:rPr>
          <w:rFonts w:ascii="Century" w:hAnsi="Century"/>
          <w:sz w:val="24"/>
          <w:szCs w:val="24"/>
        </w:rPr>
        <w:t>eguros de Vehículos. P</w:t>
      </w:r>
      <w:r w:rsidRPr="00F03769">
        <w:rPr>
          <w:rFonts w:ascii="Century" w:hAnsi="Century"/>
          <w:sz w:val="24"/>
          <w:szCs w:val="24"/>
        </w:rPr>
        <w:t xml:space="preserve">ara el </w:t>
      </w:r>
      <w:r w:rsidR="00AC2D2E">
        <w:rPr>
          <w:rFonts w:ascii="Century" w:hAnsi="Century"/>
          <w:sz w:val="24"/>
          <w:szCs w:val="24"/>
        </w:rPr>
        <w:t>semestre</w:t>
      </w:r>
      <w:r w:rsidRPr="00F03769">
        <w:rPr>
          <w:rFonts w:ascii="Century" w:hAnsi="Century"/>
          <w:sz w:val="24"/>
          <w:szCs w:val="24"/>
        </w:rPr>
        <w:t xml:space="preserve"> 2024 presentó un balance de </w:t>
      </w:r>
      <w:r w:rsidRPr="00112023">
        <w:rPr>
          <w:rFonts w:ascii="Century" w:hAnsi="Century"/>
          <w:b/>
          <w:sz w:val="24"/>
          <w:szCs w:val="24"/>
        </w:rPr>
        <w:t>RD$</w:t>
      </w:r>
      <w:r w:rsidR="00AC2D2E" w:rsidRPr="00112023">
        <w:rPr>
          <w:rFonts w:ascii="Century" w:hAnsi="Century"/>
          <w:b/>
          <w:sz w:val="24"/>
          <w:szCs w:val="24"/>
        </w:rPr>
        <w:t>748,643.42</w:t>
      </w:r>
      <w:r w:rsidR="00AC2D2E">
        <w:rPr>
          <w:rFonts w:ascii="Century" w:hAnsi="Century"/>
          <w:sz w:val="24"/>
          <w:szCs w:val="24"/>
        </w:rPr>
        <w:t xml:space="preserve"> y en </w:t>
      </w:r>
      <w:r w:rsidRPr="00F03769">
        <w:rPr>
          <w:rFonts w:ascii="Century" w:hAnsi="Century"/>
          <w:sz w:val="24"/>
          <w:szCs w:val="24"/>
        </w:rPr>
        <w:t xml:space="preserve">el año 2023, </w:t>
      </w:r>
      <w:r w:rsidRPr="00112023">
        <w:rPr>
          <w:rFonts w:ascii="Century" w:hAnsi="Century"/>
          <w:b/>
          <w:sz w:val="24"/>
          <w:szCs w:val="24"/>
        </w:rPr>
        <w:t>RD$</w:t>
      </w:r>
      <w:r w:rsidR="00AC2D2E" w:rsidRPr="00112023">
        <w:rPr>
          <w:rFonts w:ascii="Century" w:hAnsi="Century"/>
          <w:b/>
          <w:sz w:val="24"/>
          <w:szCs w:val="24"/>
        </w:rPr>
        <w:t>2</w:t>
      </w:r>
      <w:proofErr w:type="gramStart"/>
      <w:r w:rsidR="00AC2D2E" w:rsidRPr="00112023">
        <w:rPr>
          <w:rFonts w:ascii="Century" w:hAnsi="Century"/>
          <w:b/>
          <w:sz w:val="24"/>
          <w:szCs w:val="24"/>
        </w:rPr>
        <w:t>,799,726.17</w:t>
      </w:r>
      <w:proofErr w:type="gramEnd"/>
      <w:r w:rsidRPr="00F03769">
        <w:rPr>
          <w:rFonts w:ascii="Century" w:hAnsi="Century"/>
          <w:sz w:val="24"/>
          <w:szCs w:val="24"/>
        </w:rPr>
        <w:t xml:space="preserve">, </w:t>
      </w:r>
      <w:r w:rsidR="00B33C13">
        <w:rPr>
          <w:rFonts w:ascii="Century" w:hAnsi="Century"/>
          <w:sz w:val="24"/>
          <w:szCs w:val="24"/>
        </w:rPr>
        <w:t>con</w:t>
      </w:r>
      <w:r w:rsidRPr="00F03769">
        <w:rPr>
          <w:rFonts w:ascii="Century" w:hAnsi="Century"/>
          <w:sz w:val="24"/>
          <w:szCs w:val="24"/>
        </w:rPr>
        <w:t xml:space="preserve"> </w:t>
      </w:r>
      <w:r w:rsidR="00AC2D2E">
        <w:rPr>
          <w:rFonts w:ascii="Century" w:hAnsi="Century"/>
          <w:sz w:val="24"/>
          <w:szCs w:val="24"/>
        </w:rPr>
        <w:t>una</w:t>
      </w:r>
      <w:r w:rsidRPr="00F03769">
        <w:rPr>
          <w:rFonts w:ascii="Century" w:hAnsi="Century"/>
          <w:sz w:val="24"/>
          <w:szCs w:val="24"/>
        </w:rPr>
        <w:t xml:space="preserve"> disminución de </w:t>
      </w:r>
      <w:r w:rsidR="00112023" w:rsidRPr="00112023">
        <w:rPr>
          <w:rFonts w:ascii="Century" w:hAnsi="Century"/>
          <w:b/>
          <w:sz w:val="24"/>
          <w:szCs w:val="24"/>
        </w:rPr>
        <w:t>(</w:t>
      </w:r>
      <w:r w:rsidRPr="00112023">
        <w:rPr>
          <w:rFonts w:ascii="Century" w:hAnsi="Century"/>
          <w:b/>
          <w:sz w:val="24"/>
          <w:szCs w:val="24"/>
        </w:rPr>
        <w:t>RD$</w:t>
      </w:r>
      <w:r w:rsidR="00AC2D2E" w:rsidRPr="00112023">
        <w:rPr>
          <w:rFonts w:ascii="Century" w:hAnsi="Century"/>
          <w:b/>
          <w:sz w:val="24"/>
          <w:szCs w:val="24"/>
        </w:rPr>
        <w:t>2,051,082.75</w:t>
      </w:r>
      <w:r w:rsidR="00112023" w:rsidRPr="00112023">
        <w:rPr>
          <w:rFonts w:ascii="Century" w:hAnsi="Century"/>
          <w:b/>
          <w:sz w:val="24"/>
          <w:szCs w:val="24"/>
        </w:rPr>
        <w:t>)</w:t>
      </w:r>
      <w:r w:rsidR="00AC2D2E">
        <w:rPr>
          <w:rFonts w:ascii="Century" w:hAnsi="Century"/>
          <w:sz w:val="24"/>
          <w:szCs w:val="24"/>
        </w:rPr>
        <w:t xml:space="preserve"> </w:t>
      </w:r>
      <w:r w:rsidRPr="00F03769">
        <w:rPr>
          <w:rFonts w:ascii="Century" w:hAnsi="Century"/>
          <w:sz w:val="24"/>
          <w:szCs w:val="24"/>
        </w:rPr>
        <w:t>lo que representa un</w:t>
      </w:r>
      <w:r w:rsidR="00AC2D2E" w:rsidRPr="00AC2D2E">
        <w:rPr>
          <w:rFonts w:ascii="Century" w:hAnsi="Century"/>
          <w:sz w:val="24"/>
          <w:szCs w:val="24"/>
        </w:rPr>
        <w:t xml:space="preserve"> </w:t>
      </w:r>
      <w:r w:rsidR="00AC2D2E">
        <w:rPr>
          <w:rFonts w:ascii="Century" w:hAnsi="Century"/>
          <w:sz w:val="24"/>
          <w:szCs w:val="24"/>
        </w:rPr>
        <w:t xml:space="preserve"> </w:t>
      </w:r>
      <w:r w:rsidR="00AC2D2E" w:rsidRPr="00112023">
        <w:rPr>
          <w:rFonts w:ascii="Century" w:hAnsi="Century"/>
          <w:b/>
          <w:sz w:val="24"/>
          <w:szCs w:val="24"/>
        </w:rPr>
        <w:t>(27,397.33%)</w:t>
      </w:r>
      <w:r w:rsidRPr="00F03769">
        <w:rPr>
          <w:rFonts w:ascii="Century" w:hAnsi="Century"/>
          <w:sz w:val="24"/>
          <w:szCs w:val="24"/>
        </w:rPr>
        <w:t>, a continuación se presenta el detalle de las partidas</w:t>
      </w:r>
      <w:r>
        <w:rPr>
          <w:rFonts w:ascii="Century" w:hAnsi="Century"/>
          <w:sz w:val="24"/>
          <w:szCs w:val="24"/>
        </w:rPr>
        <w:t>:</w:t>
      </w:r>
    </w:p>
    <w:p w14:paraId="0C75B0BA" w14:textId="0DB6980D" w:rsidR="00AA0B37" w:rsidRDefault="00634669" w:rsidP="00055A4B">
      <w:pPr>
        <w:spacing w:after="0"/>
        <w:rPr>
          <w:rFonts w:ascii="Century" w:eastAsiaTheme="majorEastAsia" w:hAnsi="Century" w:cstheme="majorBidi"/>
          <w:b/>
          <w:sz w:val="24"/>
          <w:szCs w:val="24"/>
        </w:rPr>
      </w:pPr>
      <w:r>
        <w:rPr>
          <w:noProof/>
          <w:lang w:eastAsia="es-DO"/>
        </w:rPr>
        <w:drawing>
          <wp:inline distT="0" distB="0" distL="0" distR="0" wp14:anchorId="30F3DCDA" wp14:editId="45365441">
            <wp:extent cx="5335326" cy="755374"/>
            <wp:effectExtent l="0" t="0" r="0" b="698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60664" cy="758961"/>
                    </a:xfrm>
                    <a:prstGeom prst="rect">
                      <a:avLst/>
                    </a:prstGeom>
                  </pic:spPr>
                </pic:pic>
              </a:graphicData>
            </a:graphic>
          </wp:inline>
        </w:drawing>
      </w:r>
    </w:p>
    <w:p w14:paraId="2F4D1B1F" w14:textId="15FB9E40" w:rsidR="004E35FE" w:rsidRPr="004E35FE" w:rsidRDefault="00E614FF" w:rsidP="004E35FE">
      <w:pPr>
        <w:ind w:left="720"/>
        <w:rPr>
          <w:rFonts w:ascii="Century" w:hAnsi="Century"/>
          <w:b/>
          <w:sz w:val="28"/>
          <w:szCs w:val="28"/>
        </w:rPr>
      </w:pPr>
      <w:r>
        <w:rPr>
          <w:rFonts w:ascii="Century" w:hAnsi="Century"/>
          <w:b/>
          <w:sz w:val="28"/>
          <w:szCs w:val="28"/>
        </w:rPr>
        <w:t>12</w:t>
      </w:r>
      <w:r w:rsidR="007E150E" w:rsidRPr="00E614FF">
        <w:rPr>
          <w:rFonts w:ascii="Century" w:hAnsi="Century"/>
          <w:b/>
          <w:sz w:val="28"/>
          <w:szCs w:val="28"/>
        </w:rPr>
        <w:t xml:space="preserve"> </w:t>
      </w:r>
      <w:r w:rsidR="0022137B" w:rsidRPr="00E614FF">
        <w:rPr>
          <w:rFonts w:ascii="Century" w:hAnsi="Century"/>
          <w:b/>
          <w:sz w:val="28"/>
          <w:szCs w:val="28"/>
        </w:rPr>
        <w:t>Bienes de</w:t>
      </w:r>
      <w:r w:rsidR="004E35FE">
        <w:rPr>
          <w:rFonts w:ascii="Century" w:hAnsi="Century"/>
          <w:b/>
          <w:sz w:val="28"/>
          <w:szCs w:val="28"/>
        </w:rPr>
        <w:t xml:space="preserve"> Uso Netos</w:t>
      </w:r>
    </w:p>
    <w:p w14:paraId="59AEA464" w14:textId="4E6F0AF7" w:rsidR="007E150E" w:rsidRDefault="003F551D" w:rsidP="004E35FE">
      <w:pPr>
        <w:jc w:val="both"/>
        <w:rPr>
          <w:rFonts w:ascii="Century" w:eastAsia="Calibri" w:hAnsi="Century" w:cs="Times New Roman"/>
          <w:sz w:val="24"/>
          <w:szCs w:val="24"/>
        </w:rPr>
      </w:pPr>
      <w:r>
        <w:rPr>
          <w:rFonts w:ascii="Century" w:eastAsia="Calibri" w:hAnsi="Century" w:cs="Times New Roman"/>
          <w:sz w:val="24"/>
          <w:szCs w:val="24"/>
        </w:rPr>
        <w:t xml:space="preserve">La composición de Bienes de Uso Neto para el semestre Enero-Junio 2024 y </w:t>
      </w:r>
      <w:r>
        <w:rPr>
          <w:rFonts w:ascii="Century" w:eastAsiaTheme="majorEastAsia" w:hAnsi="Century" w:cstheme="majorBidi"/>
          <w:sz w:val="24"/>
          <w:szCs w:val="24"/>
        </w:rPr>
        <w:t>periodo fiscal 31 de diciembre 2023, estuvo compuesto por las siguiente cuenta</w:t>
      </w:r>
      <w:r>
        <w:rPr>
          <w:rFonts w:ascii="Century" w:eastAsia="Calibri" w:hAnsi="Century" w:cs="Times New Roman"/>
          <w:sz w:val="24"/>
          <w:szCs w:val="24"/>
        </w:rPr>
        <w:t>: Propiedad P</w:t>
      </w:r>
      <w:r w:rsidR="00B33C13">
        <w:rPr>
          <w:rFonts w:ascii="Century" w:eastAsia="Calibri" w:hAnsi="Century" w:cs="Times New Roman"/>
          <w:sz w:val="24"/>
          <w:szCs w:val="24"/>
        </w:rPr>
        <w:t>lanta y Equipo neto, para el semestre</w:t>
      </w:r>
      <w:r>
        <w:rPr>
          <w:rFonts w:ascii="Century" w:eastAsia="Calibri" w:hAnsi="Century" w:cs="Times New Roman"/>
          <w:sz w:val="24"/>
          <w:szCs w:val="24"/>
        </w:rPr>
        <w:t xml:space="preserve"> 2024 </w:t>
      </w:r>
      <w:r w:rsidR="00B33C13">
        <w:rPr>
          <w:rFonts w:ascii="Century" w:eastAsia="Calibri" w:hAnsi="Century" w:cs="Times New Roman"/>
          <w:sz w:val="24"/>
          <w:szCs w:val="24"/>
        </w:rPr>
        <w:t>presento un</w:t>
      </w:r>
      <w:r>
        <w:rPr>
          <w:rFonts w:ascii="Century" w:eastAsia="Calibri" w:hAnsi="Century" w:cs="Times New Roman"/>
          <w:sz w:val="24"/>
          <w:szCs w:val="24"/>
        </w:rPr>
        <w:t xml:space="preserve"> balance de </w:t>
      </w:r>
      <w:r w:rsidRPr="003F551D">
        <w:rPr>
          <w:rFonts w:ascii="Century" w:eastAsia="Calibri" w:hAnsi="Century" w:cs="Times New Roman"/>
          <w:b/>
          <w:sz w:val="24"/>
          <w:szCs w:val="24"/>
        </w:rPr>
        <w:t>RD$6</w:t>
      </w:r>
      <w:proofErr w:type="gramStart"/>
      <w:r w:rsidRPr="003F551D">
        <w:rPr>
          <w:rFonts w:ascii="Century" w:eastAsia="Calibri" w:hAnsi="Century" w:cs="Times New Roman"/>
          <w:b/>
          <w:sz w:val="24"/>
          <w:szCs w:val="24"/>
        </w:rPr>
        <w:t>,033,992.76</w:t>
      </w:r>
      <w:proofErr w:type="gramEnd"/>
      <w:r w:rsidR="00B33C13">
        <w:rPr>
          <w:rFonts w:ascii="Century" w:eastAsia="Calibri" w:hAnsi="Century" w:cs="Times New Roman"/>
          <w:sz w:val="24"/>
          <w:szCs w:val="24"/>
        </w:rPr>
        <w:t xml:space="preserve">, </w:t>
      </w:r>
      <w:r>
        <w:rPr>
          <w:rFonts w:ascii="Century" w:eastAsia="Calibri" w:hAnsi="Century" w:cs="Times New Roman"/>
          <w:sz w:val="24"/>
          <w:szCs w:val="24"/>
        </w:rPr>
        <w:t xml:space="preserve">para el año 2023, </w:t>
      </w:r>
      <w:r w:rsidR="00797FE1">
        <w:rPr>
          <w:rFonts w:ascii="Century" w:eastAsia="Calibri" w:hAnsi="Century" w:cs="Times New Roman"/>
          <w:b/>
          <w:sz w:val="24"/>
          <w:szCs w:val="24"/>
        </w:rPr>
        <w:t>RD$ 47,500,66</w:t>
      </w:r>
      <w:r w:rsidRPr="003F551D">
        <w:rPr>
          <w:rFonts w:ascii="Century" w:eastAsia="Calibri" w:hAnsi="Century" w:cs="Times New Roman"/>
          <w:b/>
          <w:sz w:val="24"/>
          <w:szCs w:val="24"/>
        </w:rPr>
        <w:t>0.53</w:t>
      </w:r>
      <w:r>
        <w:rPr>
          <w:rFonts w:ascii="Century" w:eastAsia="Calibri" w:hAnsi="Century" w:cs="Times New Roman"/>
          <w:sz w:val="24"/>
          <w:szCs w:val="24"/>
        </w:rPr>
        <w:t xml:space="preserve">, </w:t>
      </w:r>
      <w:r w:rsidR="00B33C13">
        <w:rPr>
          <w:rFonts w:ascii="Century" w:eastAsia="Calibri" w:hAnsi="Century" w:cs="Times New Roman"/>
          <w:sz w:val="24"/>
          <w:szCs w:val="24"/>
        </w:rPr>
        <w:t>con una</w:t>
      </w:r>
      <w:r>
        <w:rPr>
          <w:rFonts w:ascii="Century" w:eastAsia="Calibri" w:hAnsi="Century" w:cs="Times New Roman"/>
          <w:sz w:val="24"/>
          <w:szCs w:val="24"/>
        </w:rPr>
        <w:t xml:space="preserve"> disminución de </w:t>
      </w:r>
      <w:r w:rsidR="00503E42">
        <w:rPr>
          <w:rFonts w:ascii="Century" w:eastAsia="Calibri" w:hAnsi="Century" w:cs="Times New Roman"/>
          <w:sz w:val="24"/>
          <w:szCs w:val="24"/>
        </w:rPr>
        <w:t>(</w:t>
      </w:r>
      <w:r w:rsidR="00503E42">
        <w:rPr>
          <w:rFonts w:ascii="Century" w:eastAsia="Calibri" w:hAnsi="Century" w:cs="Times New Roman"/>
          <w:b/>
          <w:sz w:val="24"/>
          <w:szCs w:val="24"/>
        </w:rPr>
        <w:t>RD$</w:t>
      </w:r>
      <w:r w:rsidRPr="003F551D">
        <w:rPr>
          <w:rFonts w:ascii="Century" w:eastAsia="Calibri" w:hAnsi="Century" w:cs="Times New Roman"/>
          <w:b/>
          <w:sz w:val="24"/>
          <w:szCs w:val="24"/>
        </w:rPr>
        <w:t>41,466,667.77</w:t>
      </w:r>
      <w:r w:rsidR="00503E42">
        <w:rPr>
          <w:rFonts w:ascii="Century" w:eastAsia="Calibri" w:hAnsi="Century" w:cs="Times New Roman"/>
          <w:b/>
          <w:sz w:val="24"/>
          <w:szCs w:val="24"/>
        </w:rPr>
        <w:t>)</w:t>
      </w:r>
      <w:r>
        <w:rPr>
          <w:rFonts w:ascii="Century" w:eastAsia="Calibri" w:hAnsi="Century" w:cs="Times New Roman"/>
          <w:sz w:val="24"/>
          <w:szCs w:val="24"/>
        </w:rPr>
        <w:t xml:space="preserve">, lo que representa un </w:t>
      </w:r>
      <w:r w:rsidR="00B52682">
        <w:rPr>
          <w:rFonts w:ascii="Century" w:eastAsia="Calibri" w:hAnsi="Century" w:cs="Times New Roman"/>
          <w:sz w:val="24"/>
          <w:szCs w:val="24"/>
        </w:rPr>
        <w:t>(</w:t>
      </w:r>
      <w:r w:rsidRPr="003F551D">
        <w:rPr>
          <w:rFonts w:ascii="Century" w:eastAsia="Calibri" w:hAnsi="Century" w:cs="Times New Roman"/>
          <w:b/>
          <w:sz w:val="24"/>
          <w:szCs w:val="24"/>
        </w:rPr>
        <w:t>687.22%</w:t>
      </w:r>
      <w:r w:rsidR="00B52682">
        <w:rPr>
          <w:rFonts w:ascii="Century" w:eastAsia="Calibri" w:hAnsi="Century" w:cs="Times New Roman"/>
          <w:b/>
          <w:sz w:val="24"/>
          <w:szCs w:val="24"/>
        </w:rPr>
        <w:t>)</w:t>
      </w:r>
      <w:r w:rsidR="004E35FE">
        <w:rPr>
          <w:rFonts w:ascii="Century" w:eastAsia="Calibri" w:hAnsi="Century" w:cs="Times New Roman"/>
          <w:b/>
          <w:sz w:val="24"/>
          <w:szCs w:val="24"/>
        </w:rPr>
        <w:t xml:space="preserve"> </w:t>
      </w:r>
      <w:r w:rsidR="004E35FE">
        <w:rPr>
          <w:rFonts w:ascii="Century" w:hAnsi="Century"/>
          <w:sz w:val="24"/>
          <w:szCs w:val="24"/>
        </w:rPr>
        <w:t>a continuación se presenta el detalle de las partidas</w:t>
      </w:r>
      <w:r w:rsidR="00291BF4">
        <w:rPr>
          <w:rFonts w:ascii="Century" w:eastAsia="Calibri" w:hAnsi="Century" w:cs="Times New Roman"/>
          <w:b/>
          <w:sz w:val="24"/>
          <w:szCs w:val="24"/>
        </w:rPr>
        <w:t>:</w:t>
      </w:r>
    </w:p>
    <w:p w14:paraId="1BE57ACE" w14:textId="5F47D9D0" w:rsidR="00E614FF" w:rsidRPr="00AA0B37" w:rsidRDefault="003F551D" w:rsidP="007E150E">
      <w:pPr>
        <w:ind w:left="720"/>
        <w:rPr>
          <w:rFonts w:ascii="Century" w:eastAsia="Calibri" w:hAnsi="Century" w:cs="Times New Roman"/>
          <w:color w:val="000000" w:themeColor="text1"/>
          <w:sz w:val="24"/>
          <w:szCs w:val="24"/>
        </w:rPr>
      </w:pPr>
      <w:r>
        <w:rPr>
          <w:noProof/>
          <w:lang w:eastAsia="es-DO"/>
        </w:rPr>
        <w:drawing>
          <wp:anchor distT="0" distB="0" distL="114300" distR="114300" simplePos="0" relativeHeight="251692032" behindDoc="1" locked="0" layoutInCell="1" allowOverlap="1" wp14:anchorId="555F7EEF" wp14:editId="455FD692">
            <wp:simplePos x="0" y="0"/>
            <wp:positionH relativeFrom="column">
              <wp:posOffset>1242</wp:posOffset>
            </wp:positionH>
            <wp:positionV relativeFrom="paragraph">
              <wp:posOffset>56073</wp:posOffset>
            </wp:positionV>
            <wp:extent cx="5287618" cy="863609"/>
            <wp:effectExtent l="0" t="0" r="889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287618" cy="863609"/>
                    </a:xfrm>
                    <a:prstGeom prst="rect">
                      <a:avLst/>
                    </a:prstGeom>
                  </pic:spPr>
                </pic:pic>
              </a:graphicData>
            </a:graphic>
            <wp14:sizeRelH relativeFrom="page">
              <wp14:pctWidth>0</wp14:pctWidth>
            </wp14:sizeRelH>
            <wp14:sizeRelV relativeFrom="page">
              <wp14:pctHeight>0</wp14:pctHeight>
            </wp14:sizeRelV>
          </wp:anchor>
        </w:drawing>
      </w:r>
    </w:p>
    <w:tbl>
      <w:tblPr>
        <w:tblW w:w="5856" w:type="dxa"/>
        <w:jc w:val="center"/>
        <w:tblLook w:val="04A0" w:firstRow="1" w:lastRow="0" w:firstColumn="1" w:lastColumn="0" w:noHBand="0" w:noVBand="1"/>
      </w:tblPr>
      <w:tblGrid>
        <w:gridCol w:w="5856"/>
      </w:tblGrid>
      <w:tr w:rsidR="00C31984" w:rsidRPr="00AA0B37" w14:paraId="079ED81F" w14:textId="77777777" w:rsidTr="00C31984">
        <w:trPr>
          <w:trHeight w:val="300"/>
          <w:jc w:val="center"/>
        </w:trPr>
        <w:tc>
          <w:tcPr>
            <w:tcW w:w="5856" w:type="dxa"/>
            <w:tcBorders>
              <w:top w:val="nil"/>
              <w:left w:val="nil"/>
              <w:bottom w:val="nil"/>
              <w:right w:val="nil"/>
            </w:tcBorders>
            <w:shd w:val="clear" w:color="auto" w:fill="auto"/>
            <w:noWrap/>
            <w:vAlign w:val="bottom"/>
            <w:hideMark/>
          </w:tcPr>
          <w:p w14:paraId="4DA4E895" w14:textId="5A96E308" w:rsidR="00C31984" w:rsidRPr="00AA0B37" w:rsidRDefault="00C31984" w:rsidP="00C31984">
            <w:pPr>
              <w:spacing w:after="0"/>
              <w:rPr>
                <w:rFonts w:ascii="Century" w:eastAsia="Times New Roman" w:hAnsi="Century" w:cs="Calibri"/>
                <w:b/>
                <w:bCs/>
                <w:color w:val="000000" w:themeColor="text1"/>
                <w:sz w:val="24"/>
                <w:szCs w:val="24"/>
              </w:rPr>
            </w:pPr>
          </w:p>
          <w:p w14:paraId="6D2F37CB" w14:textId="77777777" w:rsidR="00EF595E" w:rsidRPr="0091194F" w:rsidRDefault="00EF595E" w:rsidP="00EF595E">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77C51E5" w14:textId="77777777" w:rsidR="00EF595E" w:rsidRPr="0091194F" w:rsidRDefault="00EF595E" w:rsidP="00EF595E">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w:t>
            </w:r>
            <w:r>
              <w:rPr>
                <w:rFonts w:ascii="Century" w:eastAsiaTheme="majorEastAsia" w:hAnsi="Century" w:cstheme="majorBidi"/>
                <w:b/>
                <w:sz w:val="24"/>
                <w:szCs w:val="24"/>
              </w:rPr>
              <w:t>L</w:t>
            </w:r>
            <w:r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24</w:t>
            </w:r>
            <w:r w:rsidRPr="0091194F">
              <w:rPr>
                <w:rFonts w:ascii="Century" w:eastAsiaTheme="majorEastAsia" w:hAnsi="Century" w:cstheme="majorBidi"/>
                <w:b/>
                <w:sz w:val="24"/>
                <w:szCs w:val="24"/>
              </w:rPr>
              <w:t xml:space="preserve"> </w:t>
            </w:r>
          </w:p>
          <w:p w14:paraId="4A7B7B5D" w14:textId="05FE7BB3" w:rsidR="00C31984" w:rsidRPr="00AA0B37" w:rsidRDefault="00C31984" w:rsidP="00CF6BF3">
            <w:pPr>
              <w:spacing w:after="0"/>
              <w:jc w:val="center"/>
              <w:rPr>
                <w:rFonts w:ascii="Century" w:eastAsia="Times New Roman" w:hAnsi="Century" w:cs="Calibri"/>
                <w:b/>
                <w:bCs/>
                <w:color w:val="000000" w:themeColor="text1"/>
                <w:sz w:val="24"/>
                <w:szCs w:val="24"/>
              </w:rPr>
            </w:pPr>
          </w:p>
        </w:tc>
      </w:tr>
    </w:tbl>
    <w:p w14:paraId="4F2CCD7B" w14:textId="77777777" w:rsidR="00D9295D"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13</w:t>
      </w:r>
      <w:r w:rsidR="00D9295D" w:rsidRPr="00DB10D7">
        <w:rPr>
          <w:rFonts w:ascii="Century" w:eastAsiaTheme="majorEastAsia" w:hAnsi="Century" w:cstheme="majorBidi"/>
          <w:b/>
          <w:sz w:val="28"/>
          <w:szCs w:val="28"/>
        </w:rPr>
        <w:t xml:space="preserve"> Pasivos corrientes</w:t>
      </w:r>
    </w:p>
    <w:p w14:paraId="69A03DB9" w14:textId="77777777" w:rsidR="009438F8" w:rsidRPr="00DB10D7" w:rsidRDefault="009438F8" w:rsidP="0022137B">
      <w:pPr>
        <w:spacing w:after="0"/>
        <w:rPr>
          <w:rFonts w:ascii="Century" w:eastAsiaTheme="majorEastAsia" w:hAnsi="Century" w:cstheme="majorBidi"/>
          <w:b/>
          <w:sz w:val="28"/>
          <w:szCs w:val="28"/>
        </w:rPr>
      </w:pPr>
    </w:p>
    <w:p w14:paraId="4B9FB8BF" w14:textId="77777777"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.1</w:t>
      </w:r>
      <w:r w:rsidR="0022137B" w:rsidRPr="00DB10D7">
        <w:rPr>
          <w:rFonts w:ascii="Century" w:eastAsiaTheme="majorEastAsia" w:hAnsi="Century" w:cstheme="majorBidi"/>
          <w:b/>
          <w:sz w:val="28"/>
          <w:szCs w:val="28"/>
        </w:rPr>
        <w:t xml:space="preserve"> Cuentas por pagar a corto plazo</w:t>
      </w:r>
    </w:p>
    <w:p w14:paraId="497F581E" w14:textId="77777777" w:rsidR="0022137B" w:rsidRDefault="0022137B" w:rsidP="0022137B">
      <w:pPr>
        <w:spacing w:after="0"/>
        <w:rPr>
          <w:rFonts w:ascii="Century" w:eastAsiaTheme="majorEastAsia" w:hAnsi="Century" w:cstheme="majorBidi"/>
          <w:b/>
          <w:sz w:val="24"/>
          <w:szCs w:val="24"/>
        </w:rPr>
      </w:pPr>
    </w:p>
    <w:p w14:paraId="1D669922" w14:textId="686C85C4" w:rsidR="00E614FF" w:rsidRDefault="00C31984" w:rsidP="00A8345A">
      <w:pPr>
        <w:spacing w:after="0"/>
        <w:jc w:val="both"/>
        <w:rPr>
          <w:rFonts w:ascii="Century" w:eastAsiaTheme="majorEastAsia" w:hAnsi="Century" w:cstheme="majorBidi"/>
          <w:sz w:val="24"/>
          <w:szCs w:val="24"/>
        </w:rPr>
      </w:pPr>
      <w:r>
        <w:rPr>
          <w:rFonts w:ascii="Century" w:eastAsiaTheme="majorEastAsia" w:hAnsi="Century" w:cstheme="majorBidi"/>
          <w:sz w:val="24"/>
          <w:szCs w:val="24"/>
        </w:rPr>
        <w:t xml:space="preserve">La composición de las Cuentas por Pagar a corto plazo para el </w:t>
      </w:r>
      <w:r w:rsidR="003F551D">
        <w:rPr>
          <w:rFonts w:ascii="Century" w:eastAsiaTheme="majorEastAsia" w:hAnsi="Century" w:cstheme="majorBidi"/>
          <w:sz w:val="24"/>
          <w:szCs w:val="24"/>
        </w:rPr>
        <w:t xml:space="preserve">semestre </w:t>
      </w:r>
      <w:r w:rsidR="005E1536">
        <w:rPr>
          <w:rFonts w:ascii="Century" w:eastAsiaTheme="majorEastAsia" w:hAnsi="Century" w:cstheme="majorBidi"/>
          <w:sz w:val="24"/>
          <w:szCs w:val="24"/>
        </w:rPr>
        <w:t xml:space="preserve">Enero-Junio </w:t>
      </w:r>
      <w:r>
        <w:rPr>
          <w:rFonts w:ascii="Century" w:eastAsiaTheme="majorEastAsia" w:hAnsi="Century" w:cstheme="majorBidi"/>
          <w:sz w:val="24"/>
          <w:szCs w:val="24"/>
        </w:rPr>
        <w:t xml:space="preserve">2024 y </w:t>
      </w:r>
      <w:r w:rsidR="00A8345A">
        <w:rPr>
          <w:rFonts w:ascii="Century" w:eastAsiaTheme="majorEastAsia" w:hAnsi="Century" w:cstheme="majorBidi"/>
          <w:sz w:val="24"/>
          <w:szCs w:val="24"/>
        </w:rPr>
        <w:t xml:space="preserve">periodo fiscal 31 de diciembre </w:t>
      </w:r>
      <w:r>
        <w:rPr>
          <w:rFonts w:ascii="Century" w:eastAsiaTheme="majorEastAsia" w:hAnsi="Century" w:cstheme="majorBidi"/>
          <w:sz w:val="24"/>
          <w:szCs w:val="24"/>
        </w:rPr>
        <w:t>2023,</w:t>
      </w:r>
      <w:r w:rsidR="0022137B">
        <w:rPr>
          <w:rFonts w:ascii="Century" w:eastAsiaTheme="majorEastAsia" w:hAnsi="Century" w:cstheme="majorBidi"/>
          <w:sz w:val="24"/>
          <w:szCs w:val="24"/>
        </w:rPr>
        <w:t xml:space="preserve"> </w:t>
      </w:r>
      <w:r>
        <w:rPr>
          <w:rFonts w:ascii="Century" w:eastAsiaTheme="majorEastAsia" w:hAnsi="Century" w:cstheme="majorBidi"/>
          <w:sz w:val="24"/>
          <w:szCs w:val="24"/>
        </w:rPr>
        <w:t>estuvo comp</w:t>
      </w:r>
      <w:r w:rsidR="00A8345A">
        <w:rPr>
          <w:rFonts w:ascii="Century" w:eastAsiaTheme="majorEastAsia" w:hAnsi="Century" w:cstheme="majorBidi"/>
          <w:sz w:val="24"/>
          <w:szCs w:val="24"/>
        </w:rPr>
        <w:t xml:space="preserve">uesto por las siguientes cuenta: Proveedores por Pagar a corto plazo, por lo que para el </w:t>
      </w:r>
      <w:r w:rsidR="001F7CA1">
        <w:rPr>
          <w:rFonts w:ascii="Century" w:eastAsiaTheme="majorEastAsia" w:hAnsi="Century" w:cstheme="majorBidi"/>
          <w:sz w:val="24"/>
          <w:szCs w:val="24"/>
        </w:rPr>
        <w:t xml:space="preserve">semestre </w:t>
      </w:r>
      <w:r w:rsidR="0022137B">
        <w:rPr>
          <w:rFonts w:ascii="Century" w:eastAsiaTheme="majorEastAsia" w:hAnsi="Century" w:cstheme="majorBidi"/>
          <w:sz w:val="24"/>
          <w:szCs w:val="24"/>
        </w:rPr>
        <w:t>202</w:t>
      </w:r>
      <w:r>
        <w:rPr>
          <w:rFonts w:ascii="Century" w:eastAsiaTheme="majorEastAsia" w:hAnsi="Century" w:cstheme="majorBidi"/>
          <w:sz w:val="24"/>
          <w:szCs w:val="24"/>
        </w:rPr>
        <w:t>4</w:t>
      </w:r>
      <w:r w:rsidR="00A8345A">
        <w:rPr>
          <w:rFonts w:ascii="Century" w:eastAsiaTheme="majorEastAsia" w:hAnsi="Century" w:cstheme="majorBidi"/>
          <w:sz w:val="24"/>
          <w:szCs w:val="24"/>
        </w:rPr>
        <w:t xml:space="preserve"> presentó balance de</w:t>
      </w:r>
      <w:r w:rsidR="00DB691A">
        <w:rPr>
          <w:rFonts w:ascii="Century" w:eastAsiaTheme="majorEastAsia" w:hAnsi="Century" w:cstheme="majorBidi"/>
          <w:sz w:val="24"/>
          <w:szCs w:val="24"/>
        </w:rPr>
        <w:t xml:space="preserve"> </w:t>
      </w:r>
      <w:r w:rsidR="00DB691A" w:rsidRPr="00C31984">
        <w:rPr>
          <w:rFonts w:ascii="Century" w:eastAsiaTheme="majorEastAsia" w:hAnsi="Century" w:cstheme="majorBidi"/>
          <w:b/>
          <w:sz w:val="24"/>
          <w:szCs w:val="24"/>
        </w:rPr>
        <w:t>RD$</w:t>
      </w:r>
      <w:r w:rsidRPr="00C31984">
        <w:rPr>
          <w:rFonts w:ascii="Century" w:eastAsiaTheme="majorEastAsia" w:hAnsi="Century" w:cstheme="majorBidi"/>
          <w:b/>
          <w:sz w:val="24"/>
          <w:szCs w:val="24"/>
        </w:rPr>
        <w:t>3</w:t>
      </w:r>
      <w:r w:rsidR="00A8345A">
        <w:rPr>
          <w:rFonts w:ascii="Century" w:eastAsiaTheme="majorEastAsia" w:hAnsi="Century" w:cstheme="majorBidi"/>
          <w:b/>
          <w:sz w:val="24"/>
          <w:szCs w:val="24"/>
        </w:rPr>
        <w:t>,</w:t>
      </w:r>
      <w:r w:rsidR="00A8345A" w:rsidRPr="00C31984">
        <w:rPr>
          <w:rFonts w:ascii="Century" w:eastAsiaTheme="majorEastAsia" w:hAnsi="Century" w:cstheme="majorBidi"/>
          <w:b/>
          <w:sz w:val="24"/>
          <w:szCs w:val="24"/>
        </w:rPr>
        <w:t>187,506.12</w:t>
      </w:r>
      <w:r w:rsidR="00A8345A">
        <w:rPr>
          <w:rFonts w:ascii="Century" w:eastAsiaTheme="majorEastAsia" w:hAnsi="Century" w:cstheme="majorBidi"/>
          <w:b/>
          <w:sz w:val="24"/>
          <w:szCs w:val="24"/>
        </w:rPr>
        <w:t xml:space="preserve"> </w:t>
      </w:r>
      <w:r w:rsidR="0022137B">
        <w:rPr>
          <w:rFonts w:ascii="Century" w:eastAsiaTheme="majorEastAsia" w:hAnsi="Century" w:cstheme="majorBidi"/>
          <w:sz w:val="24"/>
          <w:szCs w:val="24"/>
        </w:rPr>
        <w:t xml:space="preserve"> </w:t>
      </w:r>
      <w:r w:rsidR="00A8345A">
        <w:rPr>
          <w:rFonts w:ascii="Century" w:eastAsiaTheme="majorEastAsia" w:hAnsi="Century" w:cstheme="majorBidi"/>
          <w:sz w:val="24"/>
          <w:szCs w:val="24"/>
        </w:rPr>
        <w:t xml:space="preserve">y para el año </w:t>
      </w:r>
      <w:r w:rsidR="0022137B">
        <w:rPr>
          <w:rFonts w:ascii="Century" w:eastAsiaTheme="majorEastAsia" w:hAnsi="Century" w:cstheme="majorBidi"/>
          <w:sz w:val="24"/>
          <w:szCs w:val="24"/>
        </w:rPr>
        <w:t>20</w:t>
      </w:r>
      <w:r w:rsidR="00DB691A">
        <w:rPr>
          <w:rFonts w:ascii="Century" w:eastAsiaTheme="majorEastAsia" w:hAnsi="Century" w:cstheme="majorBidi"/>
          <w:sz w:val="24"/>
          <w:szCs w:val="24"/>
        </w:rPr>
        <w:t>2</w:t>
      </w:r>
      <w:r>
        <w:rPr>
          <w:rFonts w:ascii="Century" w:eastAsiaTheme="majorEastAsia" w:hAnsi="Century" w:cstheme="majorBidi"/>
          <w:sz w:val="24"/>
          <w:szCs w:val="24"/>
        </w:rPr>
        <w:t>3</w:t>
      </w:r>
      <w:r w:rsidR="0022137B">
        <w:rPr>
          <w:rFonts w:ascii="Century" w:eastAsiaTheme="majorEastAsia" w:hAnsi="Century" w:cstheme="majorBidi"/>
          <w:sz w:val="24"/>
          <w:szCs w:val="24"/>
        </w:rPr>
        <w:t>,</w:t>
      </w:r>
      <w:r w:rsidR="00A8345A">
        <w:rPr>
          <w:rFonts w:ascii="Century" w:eastAsiaTheme="majorEastAsia" w:hAnsi="Century" w:cstheme="majorBidi"/>
          <w:sz w:val="24"/>
          <w:szCs w:val="24"/>
        </w:rPr>
        <w:t xml:space="preserve"> presentó balance de</w:t>
      </w:r>
      <w:r w:rsidR="00DB691A">
        <w:rPr>
          <w:rFonts w:ascii="Century" w:eastAsiaTheme="majorEastAsia" w:hAnsi="Century" w:cstheme="majorBidi"/>
          <w:sz w:val="24"/>
          <w:szCs w:val="24"/>
        </w:rPr>
        <w:t xml:space="preserve"> </w:t>
      </w:r>
      <w:r w:rsidR="00DB691A" w:rsidRPr="00C31984">
        <w:rPr>
          <w:rFonts w:ascii="Century" w:eastAsiaTheme="majorEastAsia" w:hAnsi="Century" w:cstheme="majorBidi"/>
          <w:b/>
          <w:sz w:val="24"/>
          <w:szCs w:val="24"/>
        </w:rPr>
        <w:t>RD$</w:t>
      </w:r>
      <w:r w:rsidRPr="00C31984">
        <w:rPr>
          <w:rFonts w:ascii="Century" w:eastAsiaTheme="majorEastAsia" w:hAnsi="Century" w:cstheme="majorBidi"/>
          <w:b/>
          <w:sz w:val="24"/>
          <w:szCs w:val="24"/>
        </w:rPr>
        <w:t>43,885,585.87</w:t>
      </w:r>
      <w:r w:rsidR="00DB691A">
        <w:rPr>
          <w:rFonts w:ascii="Century" w:eastAsiaTheme="majorEastAsia" w:hAnsi="Century" w:cstheme="majorBidi"/>
          <w:sz w:val="24"/>
          <w:szCs w:val="24"/>
        </w:rPr>
        <w:t>, para un</w:t>
      </w:r>
      <w:r>
        <w:rPr>
          <w:rFonts w:ascii="Century" w:eastAsiaTheme="majorEastAsia" w:hAnsi="Century" w:cstheme="majorBidi"/>
          <w:sz w:val="24"/>
          <w:szCs w:val="24"/>
        </w:rPr>
        <w:t>a</w:t>
      </w:r>
      <w:r w:rsidR="00DB691A">
        <w:rPr>
          <w:rFonts w:ascii="Century" w:eastAsiaTheme="majorEastAsia" w:hAnsi="Century" w:cstheme="majorBidi"/>
          <w:sz w:val="24"/>
          <w:szCs w:val="24"/>
        </w:rPr>
        <w:t xml:space="preserve"> </w:t>
      </w:r>
      <w:r>
        <w:rPr>
          <w:rFonts w:ascii="Century" w:eastAsiaTheme="majorEastAsia" w:hAnsi="Century" w:cstheme="majorBidi"/>
          <w:sz w:val="24"/>
          <w:szCs w:val="24"/>
        </w:rPr>
        <w:t>disminución</w:t>
      </w:r>
      <w:r w:rsidR="00DA1DC0">
        <w:rPr>
          <w:rFonts w:ascii="Century" w:eastAsiaTheme="majorEastAsia" w:hAnsi="Century" w:cstheme="majorBidi"/>
          <w:sz w:val="24"/>
          <w:szCs w:val="24"/>
        </w:rPr>
        <w:t xml:space="preserve"> </w:t>
      </w:r>
      <w:r w:rsidR="00DB691A">
        <w:rPr>
          <w:rFonts w:ascii="Century" w:eastAsiaTheme="majorEastAsia" w:hAnsi="Century" w:cstheme="majorBidi"/>
          <w:sz w:val="24"/>
          <w:szCs w:val="24"/>
        </w:rPr>
        <w:t xml:space="preserve">de </w:t>
      </w:r>
      <w:r w:rsidR="002B4086">
        <w:rPr>
          <w:rFonts w:ascii="Century" w:eastAsiaTheme="majorEastAsia" w:hAnsi="Century" w:cstheme="majorBidi"/>
          <w:sz w:val="24"/>
          <w:szCs w:val="24"/>
        </w:rPr>
        <w:t>(</w:t>
      </w:r>
      <w:r w:rsidR="00DB691A" w:rsidRPr="00C31984">
        <w:rPr>
          <w:rFonts w:ascii="Century" w:eastAsiaTheme="majorEastAsia" w:hAnsi="Century" w:cstheme="majorBidi"/>
          <w:b/>
          <w:sz w:val="24"/>
          <w:szCs w:val="24"/>
        </w:rPr>
        <w:t>RD$</w:t>
      </w:r>
      <w:r>
        <w:rPr>
          <w:rFonts w:ascii="Century" w:eastAsiaTheme="majorEastAsia" w:hAnsi="Century" w:cstheme="majorBidi"/>
          <w:b/>
          <w:sz w:val="24"/>
          <w:szCs w:val="24"/>
        </w:rPr>
        <w:t>40,698,079.75</w:t>
      </w:r>
      <w:r w:rsidR="002B4086">
        <w:rPr>
          <w:rFonts w:ascii="Century" w:eastAsiaTheme="majorEastAsia" w:hAnsi="Century" w:cstheme="majorBidi"/>
          <w:b/>
          <w:sz w:val="24"/>
          <w:szCs w:val="24"/>
        </w:rPr>
        <w:t>)</w:t>
      </w:r>
      <w:r w:rsidR="00DB691A">
        <w:rPr>
          <w:rFonts w:ascii="Century" w:eastAsiaTheme="majorEastAsia" w:hAnsi="Century" w:cstheme="majorBidi"/>
          <w:sz w:val="24"/>
          <w:szCs w:val="24"/>
        </w:rPr>
        <w:t xml:space="preserve">, lo que representa </w:t>
      </w:r>
      <w:r w:rsidR="006B3118">
        <w:rPr>
          <w:rFonts w:ascii="Century" w:eastAsiaTheme="majorEastAsia" w:hAnsi="Century" w:cstheme="majorBidi"/>
          <w:sz w:val="24"/>
          <w:szCs w:val="24"/>
        </w:rPr>
        <w:t xml:space="preserve">un </w:t>
      </w:r>
      <w:r w:rsidR="002B4086">
        <w:rPr>
          <w:rFonts w:ascii="Century" w:eastAsiaTheme="majorEastAsia" w:hAnsi="Century" w:cstheme="majorBidi"/>
          <w:sz w:val="24"/>
          <w:szCs w:val="24"/>
        </w:rPr>
        <w:t>(</w:t>
      </w:r>
      <w:r w:rsidR="00A8345A" w:rsidRPr="00A8345A">
        <w:rPr>
          <w:rFonts w:ascii="Century" w:eastAsiaTheme="majorEastAsia" w:hAnsi="Century" w:cstheme="majorBidi"/>
          <w:b/>
          <w:sz w:val="24"/>
          <w:szCs w:val="24"/>
        </w:rPr>
        <w:t>1,276.80</w:t>
      </w:r>
      <w:r w:rsidR="003F551D">
        <w:rPr>
          <w:rFonts w:ascii="Century" w:eastAsiaTheme="majorEastAsia" w:hAnsi="Century" w:cstheme="majorBidi"/>
          <w:b/>
          <w:sz w:val="24"/>
          <w:szCs w:val="24"/>
        </w:rPr>
        <w:t>%</w:t>
      </w:r>
      <w:r w:rsidR="002B4086">
        <w:rPr>
          <w:rFonts w:ascii="Century" w:eastAsiaTheme="majorEastAsia" w:hAnsi="Century" w:cstheme="majorBidi"/>
          <w:b/>
          <w:sz w:val="24"/>
          <w:szCs w:val="24"/>
        </w:rPr>
        <w:t>)</w:t>
      </w:r>
      <w:r w:rsidR="004E35FE">
        <w:rPr>
          <w:rFonts w:ascii="Century" w:eastAsiaTheme="majorEastAsia" w:hAnsi="Century" w:cstheme="majorBidi"/>
          <w:b/>
          <w:sz w:val="24"/>
          <w:szCs w:val="24"/>
        </w:rPr>
        <w:t xml:space="preserve">, </w:t>
      </w:r>
      <w:r w:rsidR="004E35FE">
        <w:rPr>
          <w:rFonts w:ascii="Century" w:hAnsi="Century"/>
          <w:sz w:val="24"/>
          <w:szCs w:val="24"/>
        </w:rPr>
        <w:t>a continuación se presenta el detalle de las partidas</w:t>
      </w:r>
      <w:r w:rsidR="002B4086">
        <w:rPr>
          <w:rFonts w:ascii="Century" w:eastAsiaTheme="majorEastAsia" w:hAnsi="Century" w:cstheme="majorBidi"/>
          <w:b/>
          <w:sz w:val="24"/>
          <w:szCs w:val="24"/>
        </w:rPr>
        <w:t>:</w:t>
      </w:r>
    </w:p>
    <w:p w14:paraId="15E8359C" w14:textId="3D7A9F54" w:rsidR="00055A4B" w:rsidRDefault="00C31984" w:rsidP="0022137B">
      <w:pPr>
        <w:spacing w:after="0"/>
        <w:rPr>
          <w:rFonts w:ascii="Century" w:eastAsiaTheme="majorEastAsia" w:hAnsi="Century" w:cstheme="majorBidi"/>
          <w:sz w:val="24"/>
          <w:szCs w:val="24"/>
        </w:rPr>
      </w:pPr>
      <w:r>
        <w:rPr>
          <w:noProof/>
          <w:lang w:eastAsia="es-DO"/>
        </w:rPr>
        <w:drawing>
          <wp:anchor distT="0" distB="0" distL="114300" distR="114300" simplePos="0" relativeHeight="251701248" behindDoc="1" locked="0" layoutInCell="1" allowOverlap="1" wp14:anchorId="7FFC1B10" wp14:editId="284DF600">
            <wp:simplePos x="0" y="0"/>
            <wp:positionH relativeFrom="column">
              <wp:posOffset>1242</wp:posOffset>
            </wp:positionH>
            <wp:positionV relativeFrom="paragraph">
              <wp:posOffset>883</wp:posOffset>
            </wp:positionV>
            <wp:extent cx="5398936" cy="556592"/>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00040" cy="556706"/>
                    </a:xfrm>
                    <a:prstGeom prst="rect">
                      <a:avLst/>
                    </a:prstGeom>
                  </pic:spPr>
                </pic:pic>
              </a:graphicData>
            </a:graphic>
            <wp14:sizeRelH relativeFrom="page">
              <wp14:pctWidth>0</wp14:pctWidth>
            </wp14:sizeRelH>
            <wp14:sizeRelV relativeFrom="page">
              <wp14:pctHeight>0</wp14:pctHeight>
            </wp14:sizeRelV>
          </wp:anchor>
        </w:drawing>
      </w:r>
    </w:p>
    <w:p w14:paraId="4F540156" w14:textId="77777777" w:rsidR="00055A4B" w:rsidRDefault="00055A4B" w:rsidP="0022137B">
      <w:pPr>
        <w:spacing w:after="0"/>
        <w:rPr>
          <w:rFonts w:ascii="Century" w:eastAsiaTheme="majorEastAsia" w:hAnsi="Century" w:cstheme="majorBidi"/>
          <w:sz w:val="24"/>
          <w:szCs w:val="24"/>
        </w:rPr>
      </w:pPr>
    </w:p>
    <w:p w14:paraId="4E7B9EE8" w14:textId="28AB73F3" w:rsidR="00281D7B" w:rsidRPr="00A8345A" w:rsidRDefault="00A8345A" w:rsidP="00C63F16">
      <w:pPr>
        <w:spacing w:after="0"/>
        <w:rPr>
          <w:rFonts w:ascii="Century" w:eastAsiaTheme="majorEastAsia" w:hAnsi="Century" w:cstheme="majorBidi"/>
          <w:b/>
          <w:sz w:val="24"/>
          <w:szCs w:val="24"/>
        </w:rPr>
      </w:pPr>
      <w:r>
        <w:rPr>
          <w:rFonts w:ascii="Century" w:eastAsiaTheme="majorEastAsia" w:hAnsi="Century" w:cstheme="majorBidi"/>
          <w:b/>
          <w:sz w:val="28"/>
          <w:szCs w:val="28"/>
        </w:rPr>
        <w:t xml:space="preserve"> </w:t>
      </w:r>
    </w:p>
    <w:p w14:paraId="54108DB4" w14:textId="2DA787E0" w:rsidR="00281D7B" w:rsidRDefault="00055A4B" w:rsidP="00C63F16">
      <w:pPr>
        <w:spacing w:after="0"/>
        <w:rPr>
          <w:rFonts w:ascii="Century" w:eastAsiaTheme="majorEastAsia" w:hAnsi="Century" w:cstheme="majorBidi"/>
          <w:sz w:val="24"/>
          <w:szCs w:val="24"/>
        </w:rPr>
      </w:pPr>
      <w:r>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Pr>
          <w:rFonts w:ascii="Century" w:eastAsiaTheme="majorEastAsia" w:hAnsi="Century" w:cstheme="majorBidi"/>
          <w:b/>
          <w:sz w:val="28"/>
          <w:szCs w:val="28"/>
        </w:rPr>
        <w:t>2</w:t>
      </w:r>
      <w:r w:rsidRPr="00DB10D7">
        <w:rPr>
          <w:rFonts w:ascii="Century" w:eastAsiaTheme="majorEastAsia" w:hAnsi="Century" w:cstheme="majorBidi"/>
          <w:b/>
          <w:sz w:val="28"/>
          <w:szCs w:val="28"/>
        </w:rPr>
        <w:t xml:space="preserve"> </w:t>
      </w:r>
      <w:r>
        <w:rPr>
          <w:rFonts w:ascii="Century" w:eastAsiaTheme="majorEastAsia" w:hAnsi="Century" w:cstheme="majorBidi"/>
          <w:b/>
          <w:sz w:val="28"/>
          <w:szCs w:val="28"/>
        </w:rPr>
        <w:t>Retenciones y acumulaciones por Pagar</w:t>
      </w:r>
    </w:p>
    <w:p w14:paraId="11DD7BE3" w14:textId="77777777" w:rsidR="00A8345A" w:rsidRPr="0022137B" w:rsidRDefault="00A8345A" w:rsidP="00A8345A">
      <w:pPr>
        <w:spacing w:after="0"/>
        <w:rPr>
          <w:rFonts w:ascii="Century" w:eastAsiaTheme="majorEastAsia" w:hAnsi="Century" w:cstheme="majorBidi"/>
          <w:sz w:val="24"/>
          <w:szCs w:val="24"/>
        </w:rPr>
      </w:pPr>
    </w:p>
    <w:p w14:paraId="4B4EA94E" w14:textId="0DCB5C10" w:rsidR="001F794A" w:rsidRDefault="00A8345A" w:rsidP="009B0428">
      <w:pPr>
        <w:spacing w:after="0"/>
        <w:jc w:val="both"/>
        <w:rPr>
          <w:rFonts w:ascii="Century" w:eastAsiaTheme="majorEastAsia" w:hAnsi="Century" w:cstheme="majorBidi"/>
          <w:sz w:val="24"/>
          <w:szCs w:val="24"/>
        </w:rPr>
      </w:pPr>
      <w:r>
        <w:rPr>
          <w:rFonts w:ascii="Century" w:eastAsiaTheme="majorEastAsia" w:hAnsi="Century" w:cstheme="majorBidi"/>
          <w:sz w:val="24"/>
          <w:szCs w:val="24"/>
        </w:rPr>
        <w:t>La composición de las Cuentas por Pagar a corto plazo para el</w:t>
      </w:r>
      <w:r w:rsidR="003F551D">
        <w:rPr>
          <w:rFonts w:ascii="Century" w:eastAsiaTheme="majorEastAsia" w:hAnsi="Century" w:cstheme="majorBidi"/>
          <w:sz w:val="24"/>
          <w:szCs w:val="24"/>
        </w:rPr>
        <w:t xml:space="preserve"> semestre</w:t>
      </w:r>
      <w:r>
        <w:rPr>
          <w:rFonts w:ascii="Century" w:eastAsiaTheme="majorEastAsia" w:hAnsi="Century" w:cstheme="majorBidi"/>
          <w:sz w:val="24"/>
          <w:szCs w:val="24"/>
        </w:rPr>
        <w:t xml:space="preserve"> </w:t>
      </w:r>
      <w:r w:rsidR="00B33C13">
        <w:rPr>
          <w:rFonts w:ascii="Century" w:eastAsiaTheme="majorEastAsia" w:hAnsi="Century" w:cstheme="majorBidi"/>
          <w:sz w:val="24"/>
          <w:szCs w:val="24"/>
        </w:rPr>
        <w:t>enero a j</w:t>
      </w:r>
      <w:r w:rsidR="009276FD">
        <w:rPr>
          <w:rFonts w:ascii="Century" w:eastAsiaTheme="majorEastAsia" w:hAnsi="Century" w:cstheme="majorBidi"/>
          <w:sz w:val="24"/>
          <w:szCs w:val="24"/>
        </w:rPr>
        <w:t>unio</w:t>
      </w:r>
      <w:r>
        <w:rPr>
          <w:rFonts w:ascii="Century" w:eastAsiaTheme="majorEastAsia" w:hAnsi="Century" w:cstheme="majorBidi"/>
          <w:sz w:val="24"/>
          <w:szCs w:val="24"/>
        </w:rPr>
        <w:t xml:space="preserve"> 2024 y periodo fiscal 31 de diciembre 2023, estuvo compuesto por las siguientes cuenta</w:t>
      </w:r>
      <w:r w:rsidR="00B33C13">
        <w:rPr>
          <w:rFonts w:ascii="Century" w:eastAsiaTheme="majorEastAsia" w:hAnsi="Century" w:cstheme="majorBidi"/>
          <w:sz w:val="24"/>
          <w:szCs w:val="24"/>
        </w:rPr>
        <w:t>s</w:t>
      </w:r>
      <w:r>
        <w:rPr>
          <w:rFonts w:ascii="Century" w:eastAsiaTheme="majorEastAsia" w:hAnsi="Century" w:cstheme="majorBidi"/>
          <w:sz w:val="24"/>
          <w:szCs w:val="24"/>
        </w:rPr>
        <w:t>: Prestaciones Laborales y Va</w:t>
      </w:r>
      <w:r w:rsidR="00895107">
        <w:rPr>
          <w:rFonts w:ascii="Century" w:eastAsiaTheme="majorEastAsia" w:hAnsi="Century" w:cstheme="majorBidi"/>
          <w:sz w:val="24"/>
          <w:szCs w:val="24"/>
        </w:rPr>
        <w:t>caciones, por lo que para el semestre</w:t>
      </w:r>
      <w:r>
        <w:rPr>
          <w:rFonts w:ascii="Century" w:eastAsiaTheme="majorEastAsia" w:hAnsi="Century" w:cstheme="majorBidi"/>
          <w:sz w:val="24"/>
          <w:szCs w:val="24"/>
        </w:rPr>
        <w:t xml:space="preserve">  2024 presentó balance de </w:t>
      </w:r>
      <w:r w:rsidRPr="00C31984">
        <w:rPr>
          <w:rFonts w:ascii="Century" w:eastAsiaTheme="majorEastAsia" w:hAnsi="Century" w:cstheme="majorBidi"/>
          <w:b/>
          <w:sz w:val="24"/>
          <w:szCs w:val="24"/>
        </w:rPr>
        <w:t>RD$</w:t>
      </w:r>
      <w:r>
        <w:rPr>
          <w:rFonts w:ascii="Century" w:eastAsiaTheme="majorEastAsia" w:hAnsi="Century" w:cstheme="majorBidi"/>
          <w:b/>
          <w:sz w:val="24"/>
          <w:szCs w:val="24"/>
        </w:rPr>
        <w:t xml:space="preserve">2,448,588.76 </w:t>
      </w:r>
      <w:r>
        <w:rPr>
          <w:rFonts w:ascii="Century" w:eastAsiaTheme="majorEastAsia" w:hAnsi="Century" w:cstheme="majorBidi"/>
          <w:sz w:val="24"/>
          <w:szCs w:val="24"/>
        </w:rPr>
        <w:t xml:space="preserve"> y para el año 2023, </w:t>
      </w:r>
      <w:r w:rsidR="00B33C13">
        <w:rPr>
          <w:rFonts w:ascii="Century" w:eastAsiaTheme="majorEastAsia" w:hAnsi="Century" w:cstheme="majorBidi"/>
          <w:sz w:val="24"/>
          <w:szCs w:val="24"/>
        </w:rPr>
        <w:t xml:space="preserve">el </w:t>
      </w:r>
      <w:r>
        <w:rPr>
          <w:rFonts w:ascii="Century" w:eastAsiaTheme="majorEastAsia" w:hAnsi="Century" w:cstheme="majorBidi"/>
          <w:sz w:val="24"/>
          <w:szCs w:val="24"/>
        </w:rPr>
        <w:t xml:space="preserve">balance de </w:t>
      </w:r>
      <w:r w:rsidRPr="00C31984">
        <w:rPr>
          <w:rFonts w:ascii="Century" w:eastAsiaTheme="majorEastAsia" w:hAnsi="Century" w:cstheme="majorBidi"/>
          <w:b/>
          <w:sz w:val="24"/>
          <w:szCs w:val="24"/>
        </w:rPr>
        <w:t>RD$</w:t>
      </w:r>
      <w:r>
        <w:rPr>
          <w:rFonts w:ascii="Century" w:eastAsiaTheme="majorEastAsia" w:hAnsi="Century" w:cstheme="majorBidi"/>
          <w:b/>
          <w:sz w:val="24"/>
          <w:szCs w:val="24"/>
        </w:rPr>
        <w:t>7,937,646.34</w:t>
      </w:r>
      <w:r>
        <w:rPr>
          <w:rFonts w:ascii="Century" w:eastAsiaTheme="majorEastAsia" w:hAnsi="Century" w:cstheme="majorBidi"/>
          <w:sz w:val="24"/>
          <w:szCs w:val="24"/>
        </w:rPr>
        <w:t xml:space="preserve">, para una disminución de </w:t>
      </w:r>
      <w:r w:rsidR="00895107">
        <w:rPr>
          <w:rFonts w:ascii="Century" w:eastAsiaTheme="majorEastAsia" w:hAnsi="Century" w:cstheme="majorBidi"/>
          <w:sz w:val="24"/>
          <w:szCs w:val="24"/>
        </w:rPr>
        <w:t>(</w:t>
      </w:r>
      <w:r w:rsidRPr="00C31984">
        <w:rPr>
          <w:rFonts w:ascii="Century" w:eastAsiaTheme="majorEastAsia" w:hAnsi="Century" w:cstheme="majorBidi"/>
          <w:b/>
          <w:sz w:val="24"/>
          <w:szCs w:val="24"/>
        </w:rPr>
        <w:t>RD$</w:t>
      </w:r>
      <w:r>
        <w:rPr>
          <w:rFonts w:ascii="Century" w:eastAsiaTheme="majorEastAsia" w:hAnsi="Century" w:cstheme="majorBidi"/>
          <w:b/>
          <w:sz w:val="24"/>
          <w:szCs w:val="24"/>
        </w:rPr>
        <w:t>5,489,057.58</w:t>
      </w:r>
      <w:r w:rsidR="00895107">
        <w:rPr>
          <w:rFonts w:ascii="Century" w:eastAsiaTheme="majorEastAsia" w:hAnsi="Century" w:cstheme="majorBidi"/>
          <w:b/>
          <w:sz w:val="24"/>
          <w:szCs w:val="24"/>
        </w:rPr>
        <w:t>)</w:t>
      </w:r>
      <w:r>
        <w:rPr>
          <w:rFonts w:ascii="Century" w:eastAsiaTheme="majorEastAsia" w:hAnsi="Century" w:cstheme="majorBidi"/>
          <w:sz w:val="24"/>
          <w:szCs w:val="24"/>
        </w:rPr>
        <w:t>, lo</w:t>
      </w:r>
      <w:r w:rsidR="00B33C13">
        <w:rPr>
          <w:rFonts w:ascii="Century" w:eastAsiaTheme="majorEastAsia" w:hAnsi="Century" w:cstheme="majorBidi"/>
          <w:sz w:val="24"/>
          <w:szCs w:val="24"/>
        </w:rPr>
        <w:t xml:space="preserve"> que representa un</w:t>
      </w:r>
      <w:r>
        <w:rPr>
          <w:rFonts w:ascii="Century" w:eastAsiaTheme="majorEastAsia" w:hAnsi="Century" w:cstheme="majorBidi"/>
          <w:sz w:val="24"/>
          <w:szCs w:val="24"/>
        </w:rPr>
        <w:t xml:space="preserve"> </w:t>
      </w:r>
      <w:r w:rsidR="00895107">
        <w:rPr>
          <w:rFonts w:ascii="Century" w:eastAsiaTheme="majorEastAsia" w:hAnsi="Century" w:cstheme="majorBidi"/>
          <w:sz w:val="24"/>
          <w:szCs w:val="24"/>
        </w:rPr>
        <w:t>(</w:t>
      </w:r>
      <w:r w:rsidRPr="00A8345A">
        <w:rPr>
          <w:rFonts w:ascii="Century" w:eastAsiaTheme="majorEastAsia" w:hAnsi="Century" w:cstheme="majorBidi"/>
          <w:b/>
          <w:sz w:val="24"/>
          <w:szCs w:val="24"/>
        </w:rPr>
        <w:t>224.17</w:t>
      </w:r>
      <w:r w:rsidR="003F551D">
        <w:rPr>
          <w:rFonts w:ascii="Century" w:eastAsiaTheme="majorEastAsia" w:hAnsi="Century" w:cstheme="majorBidi"/>
          <w:b/>
          <w:sz w:val="24"/>
          <w:szCs w:val="24"/>
        </w:rPr>
        <w:t>%</w:t>
      </w:r>
      <w:r w:rsidR="00895107">
        <w:rPr>
          <w:rFonts w:ascii="Century" w:eastAsiaTheme="majorEastAsia" w:hAnsi="Century" w:cstheme="majorBidi"/>
          <w:b/>
          <w:sz w:val="24"/>
          <w:szCs w:val="24"/>
        </w:rPr>
        <w:t>)</w:t>
      </w:r>
      <w:r w:rsidR="004E35FE">
        <w:rPr>
          <w:rFonts w:ascii="Century" w:eastAsiaTheme="majorEastAsia" w:hAnsi="Century" w:cstheme="majorBidi"/>
          <w:b/>
          <w:sz w:val="24"/>
          <w:szCs w:val="24"/>
        </w:rPr>
        <w:t xml:space="preserve">, </w:t>
      </w:r>
      <w:r w:rsidR="004E35FE">
        <w:rPr>
          <w:rFonts w:ascii="Century" w:hAnsi="Century"/>
          <w:sz w:val="24"/>
          <w:szCs w:val="24"/>
        </w:rPr>
        <w:t>a continuación se presenta el detalle de las partidas</w:t>
      </w:r>
      <w:r>
        <w:rPr>
          <w:rFonts w:ascii="Century" w:eastAsiaTheme="majorEastAsia" w:hAnsi="Century" w:cstheme="majorBidi"/>
          <w:sz w:val="24"/>
          <w:szCs w:val="24"/>
        </w:rPr>
        <w:t>.</w:t>
      </w:r>
    </w:p>
    <w:p w14:paraId="2CD43786" w14:textId="36988F06" w:rsidR="00C63F16" w:rsidRDefault="009438F8" w:rsidP="00C63F16">
      <w:pPr>
        <w:spacing w:after="0"/>
        <w:rPr>
          <w:rFonts w:ascii="Century" w:eastAsiaTheme="majorEastAsia" w:hAnsi="Century" w:cstheme="majorBidi"/>
          <w:sz w:val="24"/>
          <w:szCs w:val="24"/>
        </w:rPr>
      </w:pPr>
      <w:r>
        <w:rPr>
          <w:noProof/>
          <w:lang w:eastAsia="es-DO"/>
        </w:rPr>
        <w:drawing>
          <wp:anchor distT="0" distB="0" distL="114300" distR="114300" simplePos="0" relativeHeight="251693056" behindDoc="0" locked="0" layoutInCell="1" allowOverlap="1" wp14:anchorId="0FF806E7" wp14:editId="4E3853EB">
            <wp:simplePos x="0" y="0"/>
            <wp:positionH relativeFrom="column">
              <wp:posOffset>-30563</wp:posOffset>
            </wp:positionH>
            <wp:positionV relativeFrom="paragraph">
              <wp:posOffset>5660</wp:posOffset>
            </wp:positionV>
            <wp:extent cx="5398936" cy="604299"/>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400040" cy="604423"/>
                    </a:xfrm>
                    <a:prstGeom prst="rect">
                      <a:avLst/>
                    </a:prstGeom>
                  </pic:spPr>
                </pic:pic>
              </a:graphicData>
            </a:graphic>
            <wp14:sizeRelH relativeFrom="page">
              <wp14:pctWidth>0</wp14:pctWidth>
            </wp14:sizeRelH>
            <wp14:sizeRelV relativeFrom="page">
              <wp14:pctHeight>0</wp14:pctHeight>
            </wp14:sizeRelV>
          </wp:anchor>
        </w:drawing>
      </w:r>
      <w:r w:rsidR="001F794A">
        <w:rPr>
          <w:rFonts w:ascii="Century" w:eastAsiaTheme="majorEastAsia" w:hAnsi="Century" w:cstheme="majorBidi"/>
          <w:sz w:val="24"/>
          <w:szCs w:val="24"/>
        </w:rPr>
        <w:t xml:space="preserve"> </w:t>
      </w:r>
    </w:p>
    <w:p w14:paraId="3F685311" w14:textId="3C8E351E" w:rsidR="00AA66F0" w:rsidRDefault="00AA66F0" w:rsidP="00A8345A">
      <w:pPr>
        <w:spacing w:after="0"/>
        <w:rPr>
          <w:rFonts w:ascii="Century" w:eastAsiaTheme="majorEastAsia" w:hAnsi="Century" w:cstheme="majorBidi"/>
          <w:b/>
          <w:sz w:val="28"/>
          <w:szCs w:val="28"/>
        </w:rPr>
      </w:pPr>
    </w:p>
    <w:p w14:paraId="20479B2E" w14:textId="77777777" w:rsidR="00AA66F0" w:rsidRDefault="00AA66F0" w:rsidP="00A8345A">
      <w:pPr>
        <w:spacing w:after="0"/>
        <w:rPr>
          <w:rFonts w:ascii="Century" w:eastAsiaTheme="majorEastAsia" w:hAnsi="Century" w:cstheme="majorBidi"/>
          <w:b/>
          <w:sz w:val="28"/>
          <w:szCs w:val="28"/>
        </w:rPr>
      </w:pPr>
    </w:p>
    <w:p w14:paraId="1C5CFC8E" w14:textId="6D27E39D"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sidR="00103D07">
        <w:rPr>
          <w:rFonts w:ascii="Century" w:eastAsiaTheme="majorEastAsia" w:hAnsi="Century" w:cstheme="majorBidi"/>
          <w:b/>
          <w:sz w:val="28"/>
          <w:szCs w:val="28"/>
        </w:rPr>
        <w:t>3</w:t>
      </w:r>
      <w:r w:rsidR="0022137B" w:rsidRPr="00DB10D7">
        <w:rPr>
          <w:rFonts w:ascii="Century" w:eastAsiaTheme="majorEastAsia" w:hAnsi="Century" w:cstheme="majorBidi"/>
          <w:b/>
          <w:sz w:val="28"/>
          <w:szCs w:val="28"/>
        </w:rPr>
        <w:t xml:space="preserve"> </w:t>
      </w:r>
      <w:r w:rsidRPr="00DB10D7">
        <w:rPr>
          <w:rFonts w:ascii="Century" w:eastAsiaTheme="majorEastAsia" w:hAnsi="Century" w:cstheme="majorBidi"/>
          <w:b/>
          <w:sz w:val="28"/>
          <w:szCs w:val="28"/>
        </w:rPr>
        <w:t xml:space="preserve">Otros pasivos corrientes </w:t>
      </w:r>
    </w:p>
    <w:p w14:paraId="6B12AE72" w14:textId="4E3AA2ED" w:rsidR="009B0428" w:rsidRDefault="009B0428" w:rsidP="009B0428">
      <w:pPr>
        <w:spacing w:after="0"/>
        <w:jc w:val="both"/>
        <w:rPr>
          <w:rFonts w:ascii="Century" w:eastAsiaTheme="majorEastAsia" w:hAnsi="Century" w:cstheme="majorBidi"/>
          <w:sz w:val="24"/>
          <w:szCs w:val="24"/>
        </w:rPr>
      </w:pPr>
      <w:r>
        <w:rPr>
          <w:rFonts w:ascii="Century" w:eastAsiaTheme="majorEastAsia" w:hAnsi="Century" w:cstheme="majorBidi"/>
          <w:sz w:val="24"/>
          <w:szCs w:val="24"/>
        </w:rPr>
        <w:t xml:space="preserve">La composición de las Cuentas por Pagar a corto plazo para el </w:t>
      </w:r>
      <w:r w:rsidR="00EE769F">
        <w:rPr>
          <w:rFonts w:ascii="Century" w:eastAsiaTheme="majorEastAsia" w:hAnsi="Century" w:cstheme="majorBidi"/>
          <w:sz w:val="24"/>
          <w:szCs w:val="24"/>
        </w:rPr>
        <w:t>semestre Enero-Junio</w:t>
      </w:r>
      <w:r>
        <w:rPr>
          <w:rFonts w:ascii="Century" w:eastAsiaTheme="majorEastAsia" w:hAnsi="Century" w:cstheme="majorBidi"/>
          <w:sz w:val="24"/>
          <w:szCs w:val="24"/>
        </w:rPr>
        <w:t xml:space="preserve"> 2024 y periodo fiscal 31 de diciembre 2023, estuvo compuesto por </w:t>
      </w:r>
      <w:r w:rsidR="008066C4">
        <w:rPr>
          <w:rFonts w:ascii="Century" w:eastAsiaTheme="majorEastAsia" w:hAnsi="Century" w:cstheme="majorBidi"/>
          <w:sz w:val="24"/>
          <w:szCs w:val="24"/>
        </w:rPr>
        <w:t>las siguientes cuentas</w:t>
      </w:r>
      <w:r>
        <w:rPr>
          <w:rFonts w:ascii="Century" w:eastAsiaTheme="majorEastAsia" w:hAnsi="Century" w:cstheme="majorBidi"/>
          <w:sz w:val="24"/>
          <w:szCs w:val="24"/>
        </w:rPr>
        <w:t>: Viáticos Notarizaciones y Compens</w:t>
      </w:r>
      <w:r w:rsidR="00194DAB">
        <w:rPr>
          <w:rFonts w:ascii="Century" w:eastAsiaTheme="majorEastAsia" w:hAnsi="Century" w:cstheme="majorBidi"/>
          <w:sz w:val="24"/>
          <w:szCs w:val="24"/>
        </w:rPr>
        <w:t>aciones por Pagar. P</w:t>
      </w:r>
      <w:r>
        <w:rPr>
          <w:rFonts w:ascii="Century" w:eastAsiaTheme="majorEastAsia" w:hAnsi="Century" w:cstheme="majorBidi"/>
          <w:sz w:val="24"/>
          <w:szCs w:val="24"/>
        </w:rPr>
        <w:t xml:space="preserve">ara el </w:t>
      </w:r>
      <w:r w:rsidR="00C40133">
        <w:rPr>
          <w:rFonts w:ascii="Century" w:eastAsiaTheme="majorEastAsia" w:hAnsi="Century" w:cstheme="majorBidi"/>
          <w:sz w:val="24"/>
          <w:szCs w:val="24"/>
        </w:rPr>
        <w:t xml:space="preserve">semestre </w:t>
      </w:r>
      <w:r>
        <w:rPr>
          <w:rFonts w:ascii="Century" w:eastAsiaTheme="majorEastAsia" w:hAnsi="Century" w:cstheme="majorBidi"/>
          <w:sz w:val="24"/>
          <w:szCs w:val="24"/>
        </w:rPr>
        <w:t xml:space="preserve">2024 presentó balance de </w:t>
      </w:r>
      <w:r w:rsidRPr="00C31984">
        <w:rPr>
          <w:rFonts w:ascii="Century" w:eastAsiaTheme="majorEastAsia" w:hAnsi="Century" w:cstheme="majorBidi"/>
          <w:b/>
          <w:sz w:val="24"/>
          <w:szCs w:val="24"/>
        </w:rPr>
        <w:t>RD$</w:t>
      </w:r>
      <w:r>
        <w:rPr>
          <w:rFonts w:ascii="Century" w:eastAsiaTheme="majorEastAsia" w:hAnsi="Century" w:cstheme="majorBidi"/>
          <w:b/>
          <w:sz w:val="24"/>
          <w:szCs w:val="24"/>
        </w:rPr>
        <w:t>3</w:t>
      </w:r>
      <w:proofErr w:type="gramStart"/>
      <w:r>
        <w:rPr>
          <w:rFonts w:ascii="Century" w:eastAsiaTheme="majorEastAsia" w:hAnsi="Century" w:cstheme="majorBidi"/>
          <w:b/>
          <w:sz w:val="24"/>
          <w:szCs w:val="24"/>
        </w:rPr>
        <w:t>,789,452.74</w:t>
      </w:r>
      <w:proofErr w:type="gramEnd"/>
      <w:r>
        <w:rPr>
          <w:rFonts w:ascii="Century" w:eastAsiaTheme="majorEastAsia" w:hAnsi="Century" w:cstheme="majorBidi"/>
          <w:b/>
          <w:sz w:val="24"/>
          <w:szCs w:val="24"/>
        </w:rPr>
        <w:t xml:space="preserve"> </w:t>
      </w:r>
      <w:r w:rsidR="00194DAB">
        <w:rPr>
          <w:rFonts w:ascii="Century" w:eastAsiaTheme="majorEastAsia" w:hAnsi="Century" w:cstheme="majorBidi"/>
          <w:sz w:val="24"/>
          <w:szCs w:val="24"/>
        </w:rPr>
        <w:t xml:space="preserve"> y en</w:t>
      </w:r>
      <w:r>
        <w:rPr>
          <w:rFonts w:ascii="Century" w:eastAsiaTheme="majorEastAsia" w:hAnsi="Century" w:cstheme="majorBidi"/>
          <w:sz w:val="24"/>
          <w:szCs w:val="24"/>
        </w:rPr>
        <w:t xml:space="preserve"> el año 2023, presentó balance de </w:t>
      </w:r>
      <w:r w:rsidRPr="00C31984">
        <w:rPr>
          <w:rFonts w:ascii="Century" w:eastAsiaTheme="majorEastAsia" w:hAnsi="Century" w:cstheme="majorBidi"/>
          <w:b/>
          <w:sz w:val="24"/>
          <w:szCs w:val="24"/>
        </w:rPr>
        <w:t>RD$</w:t>
      </w:r>
      <w:r>
        <w:rPr>
          <w:rFonts w:ascii="Century" w:eastAsiaTheme="majorEastAsia" w:hAnsi="Century" w:cstheme="majorBidi"/>
          <w:b/>
          <w:sz w:val="24"/>
          <w:szCs w:val="24"/>
        </w:rPr>
        <w:t>1,387,570.67</w:t>
      </w:r>
      <w:r>
        <w:rPr>
          <w:rFonts w:ascii="Century" w:eastAsiaTheme="majorEastAsia" w:hAnsi="Century" w:cstheme="majorBidi"/>
          <w:sz w:val="24"/>
          <w:szCs w:val="24"/>
        </w:rPr>
        <w:t xml:space="preserve">, para un incremento de </w:t>
      </w:r>
      <w:r w:rsidRPr="00C31984">
        <w:rPr>
          <w:rFonts w:ascii="Century" w:eastAsiaTheme="majorEastAsia" w:hAnsi="Century" w:cstheme="majorBidi"/>
          <w:b/>
          <w:sz w:val="24"/>
          <w:szCs w:val="24"/>
        </w:rPr>
        <w:t>RD</w:t>
      </w:r>
      <w:r w:rsidR="00C40133">
        <w:rPr>
          <w:rFonts w:ascii="Century" w:eastAsiaTheme="majorEastAsia" w:hAnsi="Century" w:cstheme="majorBidi"/>
          <w:b/>
          <w:sz w:val="24"/>
          <w:szCs w:val="24"/>
        </w:rPr>
        <w:t>$</w:t>
      </w:r>
      <w:r>
        <w:rPr>
          <w:rFonts w:ascii="Century" w:eastAsiaTheme="majorEastAsia" w:hAnsi="Century" w:cstheme="majorBidi"/>
          <w:b/>
          <w:sz w:val="24"/>
          <w:szCs w:val="24"/>
        </w:rPr>
        <w:t>2,401,882.07</w:t>
      </w:r>
      <w:r>
        <w:rPr>
          <w:rFonts w:ascii="Century" w:eastAsiaTheme="majorEastAsia" w:hAnsi="Century" w:cstheme="majorBidi"/>
          <w:sz w:val="24"/>
          <w:szCs w:val="24"/>
        </w:rPr>
        <w:t>,</w:t>
      </w:r>
      <w:r w:rsidR="00194DAB">
        <w:rPr>
          <w:rFonts w:ascii="Century" w:eastAsiaTheme="majorEastAsia" w:hAnsi="Century" w:cstheme="majorBidi"/>
          <w:sz w:val="24"/>
          <w:szCs w:val="24"/>
        </w:rPr>
        <w:t xml:space="preserve"> lo que representa un</w:t>
      </w:r>
      <w:r>
        <w:rPr>
          <w:rFonts w:ascii="Century" w:eastAsiaTheme="majorEastAsia" w:hAnsi="Century" w:cstheme="majorBidi"/>
          <w:sz w:val="24"/>
          <w:szCs w:val="24"/>
        </w:rPr>
        <w:t xml:space="preserve"> </w:t>
      </w:r>
      <w:r>
        <w:rPr>
          <w:rFonts w:ascii="Century" w:eastAsiaTheme="majorEastAsia" w:hAnsi="Century" w:cstheme="majorBidi"/>
          <w:b/>
          <w:sz w:val="24"/>
          <w:szCs w:val="24"/>
        </w:rPr>
        <w:t>63.38</w:t>
      </w:r>
      <w:r w:rsidR="003F551D">
        <w:rPr>
          <w:rFonts w:ascii="Century" w:eastAsiaTheme="majorEastAsia" w:hAnsi="Century" w:cstheme="majorBidi"/>
          <w:b/>
          <w:sz w:val="24"/>
          <w:szCs w:val="24"/>
        </w:rPr>
        <w:t>%</w:t>
      </w:r>
      <w:r w:rsidR="004E35FE">
        <w:rPr>
          <w:rFonts w:ascii="Century" w:eastAsiaTheme="majorEastAsia" w:hAnsi="Century" w:cstheme="majorBidi"/>
          <w:b/>
          <w:sz w:val="24"/>
          <w:szCs w:val="24"/>
        </w:rPr>
        <w:t xml:space="preserve"> </w:t>
      </w:r>
      <w:r w:rsidR="004E35FE">
        <w:rPr>
          <w:rFonts w:ascii="Century" w:hAnsi="Century"/>
          <w:sz w:val="24"/>
          <w:szCs w:val="24"/>
        </w:rPr>
        <w:t>a continuación se presenta el detalle de las partidas</w:t>
      </w:r>
      <w:r w:rsidR="00C40133">
        <w:rPr>
          <w:rFonts w:ascii="Century" w:eastAsiaTheme="majorEastAsia" w:hAnsi="Century" w:cstheme="majorBidi"/>
          <w:sz w:val="24"/>
          <w:szCs w:val="24"/>
        </w:rPr>
        <w:t>:</w:t>
      </w:r>
    </w:p>
    <w:p w14:paraId="4C7BDEA7" w14:textId="2C7CFA66" w:rsidR="0022137B" w:rsidRDefault="00EF595E" w:rsidP="0022137B">
      <w:pPr>
        <w:spacing w:after="0"/>
        <w:rPr>
          <w:rFonts w:ascii="Century" w:eastAsiaTheme="majorEastAsia" w:hAnsi="Century" w:cstheme="majorBidi"/>
          <w:b/>
          <w:sz w:val="24"/>
          <w:szCs w:val="24"/>
        </w:rPr>
      </w:pPr>
      <w:r>
        <w:rPr>
          <w:noProof/>
          <w:lang w:eastAsia="es-DO"/>
        </w:rPr>
        <w:drawing>
          <wp:anchor distT="0" distB="0" distL="114300" distR="114300" simplePos="0" relativeHeight="251694080" behindDoc="0" locked="0" layoutInCell="1" allowOverlap="1" wp14:anchorId="3FD07701" wp14:editId="179C7717">
            <wp:simplePos x="0" y="0"/>
            <wp:positionH relativeFrom="column">
              <wp:posOffset>-30563</wp:posOffset>
            </wp:positionH>
            <wp:positionV relativeFrom="paragraph">
              <wp:posOffset>151407</wp:posOffset>
            </wp:positionV>
            <wp:extent cx="5375027" cy="644056"/>
            <wp:effectExtent l="0" t="0" r="0" b="381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374640" cy="644010"/>
                    </a:xfrm>
                    <a:prstGeom prst="rect">
                      <a:avLst/>
                    </a:prstGeom>
                  </pic:spPr>
                </pic:pic>
              </a:graphicData>
            </a:graphic>
            <wp14:sizeRelH relativeFrom="page">
              <wp14:pctWidth>0</wp14:pctWidth>
            </wp14:sizeRelH>
            <wp14:sizeRelV relativeFrom="page">
              <wp14:pctHeight>0</wp14:pctHeight>
            </wp14:sizeRelV>
          </wp:anchor>
        </w:drawing>
      </w:r>
    </w:p>
    <w:p w14:paraId="46BB427A" w14:textId="0D9BC90F" w:rsidR="009B0428" w:rsidRDefault="009B0428" w:rsidP="0022137B">
      <w:pPr>
        <w:spacing w:after="0"/>
        <w:rPr>
          <w:rFonts w:ascii="Century" w:eastAsiaTheme="majorEastAsia" w:hAnsi="Century" w:cstheme="majorBidi"/>
          <w:b/>
          <w:sz w:val="24"/>
          <w:szCs w:val="24"/>
        </w:rPr>
      </w:pPr>
    </w:p>
    <w:p w14:paraId="157473C7" w14:textId="77777777" w:rsidR="009B0428" w:rsidRDefault="009B0428" w:rsidP="0022137B">
      <w:pPr>
        <w:spacing w:after="0"/>
        <w:rPr>
          <w:rFonts w:ascii="Century" w:eastAsiaTheme="majorEastAsia" w:hAnsi="Century" w:cstheme="majorBidi"/>
          <w:b/>
          <w:sz w:val="24"/>
          <w:szCs w:val="24"/>
        </w:rPr>
      </w:pPr>
    </w:p>
    <w:p w14:paraId="299BF07F" w14:textId="77777777" w:rsidR="009B0428" w:rsidRDefault="009B0428" w:rsidP="0022137B">
      <w:pPr>
        <w:spacing w:after="0"/>
        <w:rPr>
          <w:rFonts w:ascii="Century" w:eastAsiaTheme="majorEastAsia" w:hAnsi="Century" w:cstheme="majorBidi"/>
          <w:b/>
          <w:sz w:val="24"/>
          <w:szCs w:val="24"/>
        </w:rPr>
      </w:pPr>
    </w:p>
    <w:p w14:paraId="21A484E8" w14:textId="77777777" w:rsidR="009438F8" w:rsidRPr="0091194F" w:rsidRDefault="009438F8" w:rsidP="009438F8">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3F8B8F33" w14:textId="77777777" w:rsidR="009438F8" w:rsidRPr="0091194F" w:rsidRDefault="009438F8" w:rsidP="009438F8">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w:t>
      </w:r>
      <w:r>
        <w:rPr>
          <w:rFonts w:ascii="Century" w:eastAsiaTheme="majorEastAsia" w:hAnsi="Century" w:cstheme="majorBidi"/>
          <w:b/>
          <w:sz w:val="24"/>
          <w:szCs w:val="24"/>
        </w:rPr>
        <w:t>L</w:t>
      </w:r>
      <w:r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24</w:t>
      </w:r>
    </w:p>
    <w:p w14:paraId="2F8A432E" w14:textId="77777777" w:rsidR="009B0428" w:rsidRDefault="009B0428" w:rsidP="0022137B">
      <w:pPr>
        <w:spacing w:after="0"/>
        <w:rPr>
          <w:rFonts w:ascii="Century" w:eastAsiaTheme="majorEastAsia" w:hAnsi="Century" w:cstheme="majorBidi"/>
          <w:b/>
          <w:sz w:val="28"/>
          <w:szCs w:val="28"/>
        </w:rPr>
      </w:pPr>
    </w:p>
    <w:p w14:paraId="5B7CD03F"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 xml:space="preserve"> Pasivos no corrientes</w:t>
      </w:r>
    </w:p>
    <w:p w14:paraId="29CC018B" w14:textId="77777777" w:rsidR="00AA66F0" w:rsidRDefault="00AA66F0" w:rsidP="0022137B">
      <w:pPr>
        <w:spacing w:after="0"/>
        <w:rPr>
          <w:rFonts w:ascii="Century" w:eastAsiaTheme="majorEastAsia" w:hAnsi="Century" w:cstheme="majorBidi"/>
          <w:b/>
          <w:sz w:val="28"/>
          <w:szCs w:val="28"/>
        </w:rPr>
      </w:pPr>
    </w:p>
    <w:p w14:paraId="6B31AA39"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.1 Cuentas por pagar a largo plazo</w:t>
      </w:r>
    </w:p>
    <w:p w14:paraId="6B5C44D1" w14:textId="77777777" w:rsidR="00DB10D7" w:rsidRDefault="00DB10D7" w:rsidP="0022137B">
      <w:pPr>
        <w:spacing w:after="0"/>
        <w:rPr>
          <w:rFonts w:ascii="Century" w:eastAsiaTheme="majorEastAsia" w:hAnsi="Century" w:cstheme="majorBidi"/>
          <w:b/>
          <w:sz w:val="24"/>
          <w:szCs w:val="24"/>
        </w:rPr>
      </w:pPr>
    </w:p>
    <w:p w14:paraId="01CFDE0C" w14:textId="0C40C706" w:rsidR="00EE769F" w:rsidRDefault="00EE769F" w:rsidP="00EE769F">
      <w:pPr>
        <w:spacing w:after="0"/>
        <w:jc w:val="both"/>
        <w:rPr>
          <w:rFonts w:ascii="Century" w:eastAsiaTheme="majorEastAsia" w:hAnsi="Century" w:cstheme="majorBidi"/>
          <w:sz w:val="24"/>
          <w:szCs w:val="24"/>
        </w:rPr>
      </w:pPr>
      <w:r>
        <w:rPr>
          <w:rFonts w:ascii="Century" w:eastAsiaTheme="majorEastAsia" w:hAnsi="Century" w:cstheme="majorBidi"/>
          <w:sz w:val="24"/>
          <w:szCs w:val="24"/>
        </w:rPr>
        <w:t xml:space="preserve">La composición de las Cuentas por Pagar a largo plazo para el </w:t>
      </w:r>
      <w:r w:rsidR="00194DAB">
        <w:rPr>
          <w:rFonts w:ascii="Century" w:eastAsiaTheme="majorEastAsia" w:hAnsi="Century" w:cstheme="majorBidi"/>
          <w:sz w:val="24"/>
          <w:szCs w:val="24"/>
        </w:rPr>
        <w:t>semestre e</w:t>
      </w:r>
      <w:r w:rsidR="00AA66F0">
        <w:rPr>
          <w:rFonts w:ascii="Century" w:eastAsiaTheme="majorEastAsia" w:hAnsi="Century" w:cstheme="majorBidi"/>
          <w:sz w:val="24"/>
          <w:szCs w:val="24"/>
        </w:rPr>
        <w:t>nero</w:t>
      </w:r>
      <w:r w:rsidR="00194DAB">
        <w:rPr>
          <w:rFonts w:ascii="Century" w:eastAsiaTheme="majorEastAsia" w:hAnsi="Century" w:cstheme="majorBidi"/>
          <w:sz w:val="24"/>
          <w:szCs w:val="24"/>
        </w:rPr>
        <w:t xml:space="preserve"> a j</w:t>
      </w:r>
      <w:r w:rsidR="00AA66F0">
        <w:rPr>
          <w:rFonts w:ascii="Century" w:eastAsiaTheme="majorEastAsia" w:hAnsi="Century" w:cstheme="majorBidi"/>
          <w:sz w:val="24"/>
          <w:szCs w:val="24"/>
        </w:rPr>
        <w:t>unio</w:t>
      </w:r>
      <w:r>
        <w:rPr>
          <w:rFonts w:ascii="Century" w:eastAsiaTheme="majorEastAsia" w:hAnsi="Century" w:cstheme="majorBidi"/>
          <w:sz w:val="24"/>
          <w:szCs w:val="24"/>
        </w:rPr>
        <w:t xml:space="preserve"> 2024 y periodo fiscal 31 de diciembre 2023, estuvo compuesto por las siguientes cuenta: Proveedores P</w:t>
      </w:r>
      <w:r w:rsidR="00A05A98">
        <w:rPr>
          <w:rFonts w:ascii="Century" w:eastAsiaTheme="majorEastAsia" w:hAnsi="Century" w:cstheme="majorBidi"/>
          <w:sz w:val="24"/>
          <w:szCs w:val="24"/>
        </w:rPr>
        <w:t>or Pagar, por lo que para el semestre</w:t>
      </w:r>
      <w:r>
        <w:rPr>
          <w:rFonts w:ascii="Century" w:eastAsiaTheme="majorEastAsia" w:hAnsi="Century" w:cstheme="majorBidi"/>
          <w:sz w:val="24"/>
          <w:szCs w:val="24"/>
        </w:rPr>
        <w:t xml:space="preserve">  2024 presentó balance de </w:t>
      </w:r>
      <w:r w:rsidRPr="00C31984">
        <w:rPr>
          <w:rFonts w:ascii="Century" w:eastAsiaTheme="majorEastAsia" w:hAnsi="Century" w:cstheme="majorBidi"/>
          <w:b/>
          <w:sz w:val="24"/>
          <w:szCs w:val="24"/>
        </w:rPr>
        <w:t>RD$</w:t>
      </w:r>
      <w:r w:rsidR="005E1536">
        <w:rPr>
          <w:rFonts w:ascii="Century" w:eastAsiaTheme="majorEastAsia" w:hAnsi="Century" w:cstheme="majorBidi"/>
          <w:b/>
          <w:sz w:val="24"/>
          <w:szCs w:val="24"/>
        </w:rPr>
        <w:t>2,039,320.89</w:t>
      </w:r>
      <w:r>
        <w:rPr>
          <w:rFonts w:ascii="Century" w:eastAsiaTheme="majorEastAsia" w:hAnsi="Century" w:cstheme="majorBidi"/>
          <w:b/>
          <w:sz w:val="24"/>
          <w:szCs w:val="24"/>
        </w:rPr>
        <w:t xml:space="preserve"> </w:t>
      </w:r>
      <w:r>
        <w:rPr>
          <w:rFonts w:ascii="Century" w:eastAsiaTheme="majorEastAsia" w:hAnsi="Century" w:cstheme="majorBidi"/>
          <w:sz w:val="24"/>
          <w:szCs w:val="24"/>
        </w:rPr>
        <w:t xml:space="preserve"> y par</w:t>
      </w:r>
      <w:r w:rsidR="00194DAB">
        <w:rPr>
          <w:rFonts w:ascii="Century" w:eastAsiaTheme="majorEastAsia" w:hAnsi="Century" w:cstheme="majorBidi"/>
          <w:sz w:val="24"/>
          <w:szCs w:val="24"/>
        </w:rPr>
        <w:t xml:space="preserve">a el año 2023 </w:t>
      </w:r>
      <w:r w:rsidRPr="00C31984">
        <w:rPr>
          <w:rFonts w:ascii="Century" w:eastAsiaTheme="majorEastAsia" w:hAnsi="Century" w:cstheme="majorBidi"/>
          <w:b/>
          <w:sz w:val="24"/>
          <w:szCs w:val="24"/>
        </w:rPr>
        <w:t>RD$</w:t>
      </w:r>
      <w:r w:rsidR="005E1536">
        <w:rPr>
          <w:rFonts w:ascii="Century" w:eastAsiaTheme="majorEastAsia" w:hAnsi="Century" w:cstheme="majorBidi"/>
          <w:b/>
          <w:sz w:val="24"/>
          <w:szCs w:val="24"/>
        </w:rPr>
        <w:t>5,131,951.20</w:t>
      </w:r>
      <w:r>
        <w:rPr>
          <w:rFonts w:ascii="Century" w:eastAsiaTheme="majorEastAsia" w:hAnsi="Century" w:cstheme="majorBidi"/>
          <w:sz w:val="24"/>
          <w:szCs w:val="24"/>
        </w:rPr>
        <w:t>, para un</w:t>
      </w:r>
      <w:r w:rsidR="005E1536">
        <w:rPr>
          <w:rFonts w:ascii="Century" w:eastAsiaTheme="majorEastAsia" w:hAnsi="Century" w:cstheme="majorBidi"/>
          <w:sz w:val="24"/>
          <w:szCs w:val="24"/>
        </w:rPr>
        <w:t>a</w:t>
      </w:r>
      <w:r>
        <w:rPr>
          <w:rFonts w:ascii="Century" w:eastAsiaTheme="majorEastAsia" w:hAnsi="Century" w:cstheme="majorBidi"/>
          <w:sz w:val="24"/>
          <w:szCs w:val="24"/>
        </w:rPr>
        <w:t xml:space="preserve"> </w:t>
      </w:r>
      <w:r w:rsidR="005E1536">
        <w:rPr>
          <w:rFonts w:ascii="Century" w:eastAsiaTheme="majorEastAsia" w:hAnsi="Century" w:cstheme="majorBidi"/>
          <w:sz w:val="24"/>
          <w:szCs w:val="24"/>
        </w:rPr>
        <w:t>disminución</w:t>
      </w:r>
      <w:r>
        <w:rPr>
          <w:rFonts w:ascii="Century" w:eastAsiaTheme="majorEastAsia" w:hAnsi="Century" w:cstheme="majorBidi"/>
          <w:sz w:val="24"/>
          <w:szCs w:val="24"/>
        </w:rPr>
        <w:t xml:space="preserve"> de </w:t>
      </w:r>
      <w:r w:rsidR="00C372AE">
        <w:rPr>
          <w:rFonts w:ascii="Century" w:eastAsiaTheme="majorEastAsia" w:hAnsi="Century" w:cstheme="majorBidi"/>
          <w:sz w:val="24"/>
          <w:szCs w:val="24"/>
        </w:rPr>
        <w:t>(</w:t>
      </w:r>
      <w:r w:rsidRPr="00C31984">
        <w:rPr>
          <w:rFonts w:ascii="Century" w:eastAsiaTheme="majorEastAsia" w:hAnsi="Century" w:cstheme="majorBidi"/>
          <w:b/>
          <w:sz w:val="24"/>
          <w:szCs w:val="24"/>
        </w:rPr>
        <w:t>RD</w:t>
      </w:r>
      <w:r w:rsidR="00C372AE">
        <w:rPr>
          <w:rFonts w:ascii="Century" w:eastAsiaTheme="majorEastAsia" w:hAnsi="Century" w:cstheme="majorBidi"/>
          <w:b/>
          <w:sz w:val="24"/>
          <w:szCs w:val="24"/>
        </w:rPr>
        <w:t>$</w:t>
      </w:r>
      <w:r w:rsidR="005E1536">
        <w:rPr>
          <w:rFonts w:ascii="Century" w:eastAsiaTheme="majorEastAsia" w:hAnsi="Century" w:cstheme="majorBidi"/>
          <w:b/>
          <w:sz w:val="24"/>
          <w:szCs w:val="24"/>
        </w:rPr>
        <w:t>3,092,630.31</w:t>
      </w:r>
      <w:r w:rsidR="00C372AE">
        <w:rPr>
          <w:rFonts w:ascii="Century" w:eastAsiaTheme="majorEastAsia" w:hAnsi="Century" w:cstheme="majorBidi"/>
          <w:b/>
          <w:sz w:val="24"/>
          <w:szCs w:val="24"/>
        </w:rPr>
        <w:t>)</w:t>
      </w:r>
      <w:r>
        <w:rPr>
          <w:rFonts w:ascii="Century" w:eastAsiaTheme="majorEastAsia" w:hAnsi="Century" w:cstheme="majorBidi"/>
          <w:sz w:val="24"/>
          <w:szCs w:val="24"/>
        </w:rPr>
        <w:t xml:space="preserve">, lo que representa </w:t>
      </w:r>
      <w:r w:rsidR="00194DAB">
        <w:rPr>
          <w:rFonts w:ascii="Century" w:eastAsiaTheme="majorEastAsia" w:hAnsi="Century" w:cstheme="majorBidi"/>
          <w:sz w:val="24"/>
          <w:szCs w:val="24"/>
        </w:rPr>
        <w:t>un</w:t>
      </w:r>
      <w:r>
        <w:rPr>
          <w:rFonts w:ascii="Century" w:eastAsiaTheme="majorEastAsia" w:hAnsi="Century" w:cstheme="majorBidi"/>
          <w:sz w:val="24"/>
          <w:szCs w:val="24"/>
        </w:rPr>
        <w:t xml:space="preserve"> </w:t>
      </w:r>
      <w:r w:rsidR="00C372AE">
        <w:rPr>
          <w:rFonts w:ascii="Century" w:eastAsiaTheme="majorEastAsia" w:hAnsi="Century" w:cstheme="majorBidi"/>
          <w:sz w:val="24"/>
          <w:szCs w:val="24"/>
        </w:rPr>
        <w:t>(</w:t>
      </w:r>
      <w:r w:rsidR="005E1536">
        <w:rPr>
          <w:rFonts w:ascii="Century" w:eastAsiaTheme="majorEastAsia" w:hAnsi="Century" w:cstheme="majorBidi"/>
          <w:b/>
          <w:sz w:val="24"/>
          <w:szCs w:val="24"/>
        </w:rPr>
        <w:t>151.65</w:t>
      </w:r>
      <w:r w:rsidR="003F551D">
        <w:rPr>
          <w:rFonts w:ascii="Century" w:eastAsiaTheme="majorEastAsia" w:hAnsi="Century" w:cstheme="majorBidi"/>
          <w:b/>
          <w:sz w:val="24"/>
          <w:szCs w:val="24"/>
        </w:rPr>
        <w:t>%</w:t>
      </w:r>
      <w:r w:rsidR="00C372AE">
        <w:rPr>
          <w:rFonts w:ascii="Century" w:eastAsiaTheme="majorEastAsia" w:hAnsi="Century" w:cstheme="majorBidi"/>
          <w:b/>
          <w:sz w:val="24"/>
          <w:szCs w:val="24"/>
        </w:rPr>
        <w:t>)</w:t>
      </w:r>
      <w:r w:rsidR="004E35FE">
        <w:rPr>
          <w:rFonts w:ascii="Century" w:eastAsiaTheme="majorEastAsia" w:hAnsi="Century" w:cstheme="majorBidi"/>
          <w:b/>
          <w:sz w:val="24"/>
          <w:szCs w:val="24"/>
        </w:rPr>
        <w:t xml:space="preserve"> </w:t>
      </w:r>
      <w:r w:rsidR="004E35FE">
        <w:rPr>
          <w:rFonts w:ascii="Century" w:hAnsi="Century"/>
          <w:sz w:val="24"/>
          <w:szCs w:val="24"/>
        </w:rPr>
        <w:t>a continuación se presenta el detalle de las partidas</w:t>
      </w:r>
      <w:proofErr w:type="gramStart"/>
      <w:r w:rsidR="004E35FE">
        <w:rPr>
          <w:rFonts w:ascii="Century" w:eastAsiaTheme="majorEastAsia" w:hAnsi="Century" w:cstheme="majorBidi"/>
          <w:sz w:val="24"/>
          <w:szCs w:val="24"/>
        </w:rPr>
        <w:t>.</w:t>
      </w:r>
      <w:r>
        <w:rPr>
          <w:rFonts w:ascii="Century" w:eastAsiaTheme="majorEastAsia" w:hAnsi="Century" w:cstheme="majorBidi"/>
          <w:sz w:val="24"/>
          <w:szCs w:val="24"/>
        </w:rPr>
        <w:t>.</w:t>
      </w:r>
      <w:proofErr w:type="gramEnd"/>
    </w:p>
    <w:p w14:paraId="664E1117" w14:textId="77777777" w:rsidR="00EE769F" w:rsidRDefault="00EE769F" w:rsidP="0022137B">
      <w:pPr>
        <w:spacing w:after="0"/>
        <w:rPr>
          <w:rFonts w:ascii="Century" w:eastAsiaTheme="majorEastAsia" w:hAnsi="Century" w:cstheme="majorBidi"/>
          <w:sz w:val="24"/>
          <w:szCs w:val="24"/>
        </w:rPr>
      </w:pPr>
    </w:p>
    <w:p w14:paraId="5BF28EB3" w14:textId="5EC46DD8" w:rsidR="00EE769F" w:rsidRDefault="00EE769F" w:rsidP="0022137B">
      <w:pPr>
        <w:spacing w:after="0"/>
        <w:rPr>
          <w:rFonts w:ascii="Century" w:eastAsiaTheme="majorEastAsia" w:hAnsi="Century" w:cstheme="majorBidi"/>
          <w:sz w:val="24"/>
          <w:szCs w:val="24"/>
        </w:rPr>
      </w:pPr>
      <w:r>
        <w:rPr>
          <w:noProof/>
          <w:lang w:eastAsia="es-DO"/>
        </w:rPr>
        <w:drawing>
          <wp:inline distT="0" distB="0" distL="0" distR="0" wp14:anchorId="30B6D881" wp14:editId="2982CC45">
            <wp:extent cx="5388944" cy="699715"/>
            <wp:effectExtent l="0" t="0" r="254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701156"/>
                    </a:xfrm>
                    <a:prstGeom prst="rect">
                      <a:avLst/>
                    </a:prstGeom>
                  </pic:spPr>
                </pic:pic>
              </a:graphicData>
            </a:graphic>
          </wp:inline>
        </w:drawing>
      </w:r>
    </w:p>
    <w:p w14:paraId="65333803" w14:textId="77777777" w:rsid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B10D7" w:rsidRPr="00DB10D7">
        <w:rPr>
          <w:rFonts w:ascii="Century" w:eastAsiaTheme="majorEastAsia" w:hAnsi="Century" w:cstheme="majorBidi"/>
          <w:b/>
          <w:sz w:val="28"/>
          <w:szCs w:val="28"/>
        </w:rPr>
        <w:t>.2 Otros pasivos no corrientes</w:t>
      </w:r>
    </w:p>
    <w:p w14:paraId="146580B3" w14:textId="77777777" w:rsidR="005E1536" w:rsidRPr="00DB10D7" w:rsidRDefault="005E1536" w:rsidP="0022137B">
      <w:pPr>
        <w:spacing w:after="0"/>
        <w:rPr>
          <w:rFonts w:ascii="Century" w:eastAsiaTheme="majorEastAsia" w:hAnsi="Century" w:cstheme="majorBidi"/>
          <w:b/>
          <w:sz w:val="28"/>
          <w:szCs w:val="28"/>
        </w:rPr>
      </w:pPr>
    </w:p>
    <w:p w14:paraId="369BDC77" w14:textId="09EEEA66" w:rsidR="005E1536" w:rsidRDefault="005E1536" w:rsidP="005E1536">
      <w:pPr>
        <w:spacing w:after="0"/>
        <w:jc w:val="both"/>
        <w:rPr>
          <w:rFonts w:ascii="Century" w:eastAsiaTheme="majorEastAsia" w:hAnsi="Century" w:cstheme="majorBidi"/>
          <w:sz w:val="24"/>
          <w:szCs w:val="24"/>
        </w:rPr>
      </w:pPr>
      <w:r>
        <w:rPr>
          <w:rFonts w:ascii="Century" w:eastAsiaTheme="majorEastAsia" w:hAnsi="Century" w:cstheme="majorBidi"/>
          <w:sz w:val="24"/>
          <w:szCs w:val="24"/>
        </w:rPr>
        <w:t xml:space="preserve">La composición de las Cuentas por Pagar a largo plazo para el </w:t>
      </w:r>
      <w:r w:rsidR="00AA66F0">
        <w:rPr>
          <w:rFonts w:ascii="Century" w:eastAsiaTheme="majorEastAsia" w:hAnsi="Century" w:cstheme="majorBidi"/>
          <w:sz w:val="24"/>
          <w:szCs w:val="24"/>
        </w:rPr>
        <w:t>semestre Enero-J</w:t>
      </w:r>
      <w:r>
        <w:rPr>
          <w:rFonts w:ascii="Century" w:eastAsiaTheme="majorEastAsia" w:hAnsi="Century" w:cstheme="majorBidi"/>
          <w:sz w:val="24"/>
          <w:szCs w:val="24"/>
        </w:rPr>
        <w:t>unio 2024 y periodo fiscal 31 de diciembre 2023, estuvo compuesto por las siguientes cuenta: Devolucion</w:t>
      </w:r>
      <w:r w:rsidR="00194DAB">
        <w:rPr>
          <w:rFonts w:ascii="Century" w:eastAsiaTheme="majorEastAsia" w:hAnsi="Century" w:cstheme="majorBidi"/>
          <w:sz w:val="24"/>
          <w:szCs w:val="24"/>
        </w:rPr>
        <w:t>es de Terrenos de Clientes BN, Pa</w:t>
      </w:r>
      <w:r>
        <w:rPr>
          <w:rFonts w:ascii="Century" w:eastAsiaTheme="majorEastAsia" w:hAnsi="Century" w:cstheme="majorBidi"/>
          <w:sz w:val="24"/>
          <w:szCs w:val="24"/>
        </w:rPr>
        <w:t xml:space="preserve">ra el </w:t>
      </w:r>
      <w:r w:rsidR="00B826CA">
        <w:rPr>
          <w:rFonts w:ascii="Century" w:eastAsiaTheme="majorEastAsia" w:hAnsi="Century" w:cstheme="majorBidi"/>
          <w:sz w:val="24"/>
          <w:szCs w:val="24"/>
        </w:rPr>
        <w:t>semestre</w:t>
      </w:r>
      <w:r>
        <w:rPr>
          <w:rFonts w:ascii="Century" w:eastAsiaTheme="majorEastAsia" w:hAnsi="Century" w:cstheme="majorBidi"/>
          <w:sz w:val="24"/>
          <w:szCs w:val="24"/>
        </w:rPr>
        <w:t xml:space="preserve"> 2024 presentó balance de </w:t>
      </w:r>
      <w:r w:rsidRPr="00C31984">
        <w:rPr>
          <w:rFonts w:ascii="Century" w:eastAsiaTheme="majorEastAsia" w:hAnsi="Century" w:cstheme="majorBidi"/>
          <w:b/>
          <w:sz w:val="24"/>
          <w:szCs w:val="24"/>
        </w:rPr>
        <w:t>RD$</w:t>
      </w:r>
      <w:r>
        <w:rPr>
          <w:rFonts w:ascii="Century" w:eastAsiaTheme="majorEastAsia" w:hAnsi="Century" w:cstheme="majorBidi"/>
          <w:b/>
          <w:sz w:val="24"/>
          <w:szCs w:val="24"/>
        </w:rPr>
        <w:t>50</w:t>
      </w:r>
      <w:proofErr w:type="gramStart"/>
      <w:r>
        <w:rPr>
          <w:rFonts w:ascii="Century" w:eastAsiaTheme="majorEastAsia" w:hAnsi="Century" w:cstheme="majorBidi"/>
          <w:b/>
          <w:sz w:val="24"/>
          <w:szCs w:val="24"/>
        </w:rPr>
        <w:t>,027,152.10</w:t>
      </w:r>
      <w:proofErr w:type="gramEnd"/>
      <w:r>
        <w:rPr>
          <w:rFonts w:ascii="Century" w:eastAsiaTheme="majorEastAsia" w:hAnsi="Century" w:cstheme="majorBidi"/>
          <w:b/>
          <w:sz w:val="24"/>
          <w:szCs w:val="24"/>
        </w:rPr>
        <w:t xml:space="preserve"> </w:t>
      </w:r>
      <w:r>
        <w:rPr>
          <w:rFonts w:ascii="Century" w:eastAsiaTheme="majorEastAsia" w:hAnsi="Century" w:cstheme="majorBidi"/>
          <w:sz w:val="24"/>
          <w:szCs w:val="24"/>
        </w:rPr>
        <w:t xml:space="preserve"> y para el año 2023, presentó</w:t>
      </w:r>
      <w:r w:rsidR="00194DAB">
        <w:rPr>
          <w:rFonts w:ascii="Century" w:eastAsiaTheme="majorEastAsia" w:hAnsi="Century" w:cstheme="majorBidi"/>
          <w:sz w:val="24"/>
          <w:szCs w:val="24"/>
        </w:rPr>
        <w:t xml:space="preserve"> un</w:t>
      </w:r>
      <w:r>
        <w:rPr>
          <w:rFonts w:ascii="Century" w:eastAsiaTheme="majorEastAsia" w:hAnsi="Century" w:cstheme="majorBidi"/>
          <w:sz w:val="24"/>
          <w:szCs w:val="24"/>
        </w:rPr>
        <w:t xml:space="preserve"> balance de </w:t>
      </w:r>
      <w:r w:rsidRPr="00C31984">
        <w:rPr>
          <w:rFonts w:ascii="Century" w:eastAsiaTheme="majorEastAsia" w:hAnsi="Century" w:cstheme="majorBidi"/>
          <w:b/>
          <w:sz w:val="24"/>
          <w:szCs w:val="24"/>
        </w:rPr>
        <w:t>RD$</w:t>
      </w:r>
      <w:r>
        <w:rPr>
          <w:rFonts w:ascii="Century" w:eastAsiaTheme="majorEastAsia" w:hAnsi="Century" w:cstheme="majorBidi"/>
          <w:b/>
          <w:sz w:val="24"/>
          <w:szCs w:val="24"/>
        </w:rPr>
        <w:t>49,813,464.10</w:t>
      </w:r>
      <w:r>
        <w:rPr>
          <w:rFonts w:ascii="Century" w:eastAsiaTheme="majorEastAsia" w:hAnsi="Century" w:cstheme="majorBidi"/>
          <w:sz w:val="24"/>
          <w:szCs w:val="24"/>
        </w:rPr>
        <w:t xml:space="preserve">, para un incremento de </w:t>
      </w:r>
      <w:r w:rsidRPr="00C31984">
        <w:rPr>
          <w:rFonts w:ascii="Century" w:eastAsiaTheme="majorEastAsia" w:hAnsi="Century" w:cstheme="majorBidi"/>
          <w:b/>
          <w:sz w:val="24"/>
          <w:szCs w:val="24"/>
        </w:rPr>
        <w:t>RD</w:t>
      </w:r>
      <w:r w:rsidR="008431CB">
        <w:rPr>
          <w:rFonts w:ascii="Century" w:eastAsiaTheme="majorEastAsia" w:hAnsi="Century" w:cstheme="majorBidi"/>
          <w:b/>
          <w:sz w:val="24"/>
          <w:szCs w:val="24"/>
        </w:rPr>
        <w:t>$</w:t>
      </w:r>
      <w:r>
        <w:rPr>
          <w:rFonts w:ascii="Century" w:eastAsiaTheme="majorEastAsia" w:hAnsi="Century" w:cstheme="majorBidi"/>
          <w:b/>
          <w:sz w:val="24"/>
          <w:szCs w:val="24"/>
        </w:rPr>
        <w:t>213,688.00</w:t>
      </w:r>
      <w:r>
        <w:rPr>
          <w:rFonts w:ascii="Century" w:eastAsiaTheme="majorEastAsia" w:hAnsi="Century" w:cstheme="majorBidi"/>
          <w:sz w:val="24"/>
          <w:szCs w:val="24"/>
        </w:rPr>
        <w:t xml:space="preserve">, lo que representa </w:t>
      </w:r>
      <w:r w:rsidR="00194DAB">
        <w:rPr>
          <w:rFonts w:ascii="Century" w:eastAsiaTheme="majorEastAsia" w:hAnsi="Century" w:cstheme="majorBidi"/>
          <w:sz w:val="24"/>
          <w:szCs w:val="24"/>
        </w:rPr>
        <w:t>un</w:t>
      </w:r>
      <w:r>
        <w:rPr>
          <w:rFonts w:ascii="Century" w:eastAsiaTheme="majorEastAsia" w:hAnsi="Century" w:cstheme="majorBidi"/>
          <w:sz w:val="24"/>
          <w:szCs w:val="24"/>
        </w:rPr>
        <w:t xml:space="preserve"> </w:t>
      </w:r>
      <w:r w:rsidRPr="005E1536">
        <w:rPr>
          <w:rFonts w:ascii="Century" w:eastAsiaTheme="majorEastAsia" w:hAnsi="Century" w:cstheme="majorBidi"/>
          <w:b/>
          <w:sz w:val="24"/>
          <w:szCs w:val="24"/>
        </w:rPr>
        <w:t>0.87</w:t>
      </w:r>
      <w:r w:rsidR="003F551D">
        <w:rPr>
          <w:rFonts w:ascii="Century" w:eastAsiaTheme="majorEastAsia" w:hAnsi="Century" w:cstheme="majorBidi"/>
          <w:b/>
          <w:sz w:val="24"/>
          <w:szCs w:val="24"/>
        </w:rPr>
        <w:t>%</w:t>
      </w:r>
      <w:r w:rsidR="004E35FE">
        <w:rPr>
          <w:rFonts w:ascii="Century" w:eastAsiaTheme="majorEastAsia" w:hAnsi="Century" w:cstheme="majorBidi"/>
          <w:b/>
          <w:sz w:val="24"/>
          <w:szCs w:val="24"/>
        </w:rPr>
        <w:t xml:space="preserve"> </w:t>
      </w:r>
      <w:r w:rsidR="004E35FE">
        <w:rPr>
          <w:rFonts w:ascii="Century" w:hAnsi="Century"/>
          <w:sz w:val="24"/>
          <w:szCs w:val="24"/>
        </w:rPr>
        <w:t>a continuación se presenta el detalle de las partidas</w:t>
      </w:r>
      <w:r w:rsidR="008431CB">
        <w:rPr>
          <w:rFonts w:ascii="Century" w:eastAsiaTheme="majorEastAsia" w:hAnsi="Century" w:cstheme="majorBidi"/>
          <w:sz w:val="24"/>
          <w:szCs w:val="24"/>
        </w:rPr>
        <w:t>:</w:t>
      </w:r>
    </w:p>
    <w:p w14:paraId="29A6E498" w14:textId="69335043" w:rsidR="00AA0062" w:rsidRDefault="00EF595E" w:rsidP="0022137B">
      <w:pPr>
        <w:spacing w:after="0"/>
        <w:rPr>
          <w:rFonts w:ascii="Century" w:eastAsiaTheme="majorEastAsia" w:hAnsi="Century" w:cstheme="majorBidi"/>
          <w:sz w:val="24"/>
          <w:szCs w:val="24"/>
        </w:rPr>
      </w:pPr>
      <w:r>
        <w:rPr>
          <w:noProof/>
          <w:lang w:eastAsia="es-DO"/>
        </w:rPr>
        <w:drawing>
          <wp:anchor distT="0" distB="0" distL="114300" distR="114300" simplePos="0" relativeHeight="251696128" behindDoc="0" locked="0" layoutInCell="1" allowOverlap="1" wp14:anchorId="3F79A08A" wp14:editId="38440CF7">
            <wp:simplePos x="0" y="0"/>
            <wp:positionH relativeFrom="column">
              <wp:posOffset>1242</wp:posOffset>
            </wp:positionH>
            <wp:positionV relativeFrom="paragraph">
              <wp:posOffset>14274</wp:posOffset>
            </wp:positionV>
            <wp:extent cx="5398936" cy="985961"/>
            <wp:effectExtent l="0" t="0" r="0" b="508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398934" cy="985961"/>
                    </a:xfrm>
                    <a:prstGeom prst="rect">
                      <a:avLst/>
                    </a:prstGeom>
                  </pic:spPr>
                </pic:pic>
              </a:graphicData>
            </a:graphic>
            <wp14:sizeRelH relativeFrom="page">
              <wp14:pctWidth>0</wp14:pctWidth>
            </wp14:sizeRelH>
            <wp14:sizeRelV relativeFrom="page">
              <wp14:pctHeight>0</wp14:pctHeight>
            </wp14:sizeRelV>
          </wp:anchor>
        </w:drawing>
      </w:r>
    </w:p>
    <w:p w14:paraId="3911AD1B" w14:textId="17531402" w:rsidR="005E1536" w:rsidRDefault="005E1536" w:rsidP="0022137B">
      <w:pPr>
        <w:spacing w:after="0"/>
        <w:rPr>
          <w:rFonts w:ascii="Century" w:eastAsiaTheme="majorEastAsia" w:hAnsi="Century" w:cstheme="majorBidi"/>
          <w:sz w:val="24"/>
          <w:szCs w:val="24"/>
        </w:rPr>
      </w:pPr>
    </w:p>
    <w:p w14:paraId="762ABEB8" w14:textId="77777777" w:rsidR="005E1536" w:rsidRDefault="005E1536" w:rsidP="0022137B">
      <w:pPr>
        <w:spacing w:after="0"/>
        <w:rPr>
          <w:rFonts w:ascii="Century" w:eastAsiaTheme="majorEastAsia" w:hAnsi="Century" w:cstheme="majorBidi"/>
          <w:sz w:val="24"/>
          <w:szCs w:val="24"/>
        </w:rPr>
      </w:pPr>
    </w:p>
    <w:p w14:paraId="60E397D8" w14:textId="3C3BC802" w:rsidR="005E1536" w:rsidRDefault="005E1536" w:rsidP="0022137B">
      <w:pPr>
        <w:spacing w:after="0"/>
        <w:rPr>
          <w:rFonts w:ascii="Century" w:eastAsiaTheme="majorEastAsia" w:hAnsi="Century" w:cstheme="majorBidi"/>
          <w:sz w:val="24"/>
          <w:szCs w:val="24"/>
        </w:rPr>
      </w:pPr>
    </w:p>
    <w:p w14:paraId="1645352E" w14:textId="3A00C85F" w:rsidR="005E1536" w:rsidRDefault="005E1536" w:rsidP="0022137B">
      <w:pPr>
        <w:spacing w:after="0"/>
        <w:rPr>
          <w:rFonts w:ascii="Century" w:eastAsiaTheme="majorEastAsia" w:hAnsi="Century" w:cstheme="majorBidi"/>
          <w:sz w:val="24"/>
          <w:szCs w:val="24"/>
        </w:rPr>
      </w:pPr>
    </w:p>
    <w:p w14:paraId="327339A5" w14:textId="77777777" w:rsidR="00924A76"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15</w:t>
      </w:r>
      <w:r w:rsidR="00924A76" w:rsidRPr="0023233B">
        <w:rPr>
          <w:rFonts w:ascii="Century" w:eastAsiaTheme="majorEastAsia" w:hAnsi="Century" w:cstheme="majorBidi"/>
          <w:b/>
          <w:sz w:val="28"/>
          <w:szCs w:val="28"/>
        </w:rPr>
        <w:t xml:space="preserve"> Estado de rendimiento Financiero</w:t>
      </w:r>
    </w:p>
    <w:p w14:paraId="288C3141" w14:textId="320BE038" w:rsidR="00924A76" w:rsidRDefault="00924A76" w:rsidP="00291BF4">
      <w:pPr>
        <w:jc w:val="both"/>
        <w:rPr>
          <w:rFonts w:ascii="Century" w:eastAsiaTheme="majorEastAsia" w:hAnsi="Century" w:cstheme="majorBidi"/>
          <w:sz w:val="24"/>
          <w:szCs w:val="24"/>
        </w:rPr>
      </w:pPr>
      <w:r>
        <w:rPr>
          <w:rFonts w:ascii="Century" w:eastAsiaTheme="majorEastAsia" w:hAnsi="Century" w:cstheme="majorBidi"/>
          <w:sz w:val="24"/>
          <w:szCs w:val="24"/>
        </w:rPr>
        <w:t xml:space="preserve">Como se puede apreciar en este estado hubo un </w:t>
      </w:r>
      <w:r w:rsidR="00C90E78">
        <w:rPr>
          <w:rFonts w:ascii="Century" w:eastAsiaTheme="majorEastAsia" w:hAnsi="Century" w:cstheme="majorBidi"/>
          <w:sz w:val="24"/>
          <w:szCs w:val="24"/>
        </w:rPr>
        <w:t>incremento</w:t>
      </w:r>
      <w:r>
        <w:rPr>
          <w:rFonts w:ascii="Century" w:eastAsiaTheme="majorEastAsia" w:hAnsi="Century" w:cstheme="majorBidi"/>
          <w:sz w:val="24"/>
          <w:szCs w:val="24"/>
        </w:rPr>
        <w:t xml:space="preserve"> de los ingresos de un </w:t>
      </w:r>
      <w:r w:rsidR="00291BF4">
        <w:rPr>
          <w:rFonts w:ascii="Times New Roman" w:eastAsia="Times New Roman" w:hAnsi="Times New Roman" w:cs="Times New Roman"/>
          <w:b/>
          <w:bCs/>
          <w:color w:val="333333"/>
          <w:sz w:val="24"/>
          <w:szCs w:val="24"/>
          <w:lang w:eastAsia="es-DO"/>
        </w:rPr>
        <w:t>591</w:t>
      </w:r>
      <w:r w:rsidR="00291BF4" w:rsidRPr="00794181">
        <w:rPr>
          <w:rFonts w:ascii="Times New Roman" w:eastAsia="Times New Roman" w:hAnsi="Times New Roman" w:cs="Times New Roman"/>
          <w:b/>
          <w:bCs/>
          <w:color w:val="333333"/>
          <w:sz w:val="24"/>
          <w:szCs w:val="24"/>
          <w:lang w:eastAsia="es-DO"/>
        </w:rPr>
        <w:t>8</w:t>
      </w:r>
      <w:r w:rsidR="0023233B" w:rsidRPr="00794181">
        <w:rPr>
          <w:rFonts w:ascii="Century" w:eastAsiaTheme="majorEastAsia" w:hAnsi="Century" w:cstheme="majorBidi"/>
          <w:b/>
          <w:sz w:val="24"/>
          <w:szCs w:val="24"/>
        </w:rPr>
        <w:t>%</w:t>
      </w:r>
      <w:r w:rsidR="00E910A3" w:rsidRPr="00794181">
        <w:rPr>
          <w:rFonts w:ascii="Century" w:eastAsiaTheme="majorEastAsia" w:hAnsi="Century" w:cstheme="majorBidi"/>
          <w:b/>
          <w:sz w:val="24"/>
          <w:szCs w:val="24"/>
        </w:rPr>
        <w:t>,</w:t>
      </w:r>
      <w:r w:rsidR="00E910A3">
        <w:rPr>
          <w:rFonts w:ascii="Century" w:eastAsiaTheme="majorEastAsia" w:hAnsi="Century" w:cstheme="majorBidi"/>
          <w:sz w:val="24"/>
          <w:szCs w:val="24"/>
        </w:rPr>
        <w:t xml:space="preserve"> según presupuesto,</w:t>
      </w:r>
      <w:r w:rsidR="0023233B">
        <w:rPr>
          <w:rFonts w:ascii="Century" w:eastAsiaTheme="majorEastAsia" w:hAnsi="Century" w:cstheme="majorBidi"/>
          <w:sz w:val="24"/>
          <w:szCs w:val="24"/>
        </w:rPr>
        <w:t xml:space="preserve"> comparando el 202</w:t>
      </w:r>
      <w:r w:rsidR="00291BF4">
        <w:rPr>
          <w:rFonts w:ascii="Century" w:eastAsiaTheme="majorEastAsia" w:hAnsi="Century" w:cstheme="majorBidi"/>
          <w:sz w:val="24"/>
          <w:szCs w:val="24"/>
        </w:rPr>
        <w:t>4</w:t>
      </w:r>
      <w:r w:rsidR="0023233B">
        <w:rPr>
          <w:rFonts w:ascii="Century" w:eastAsiaTheme="majorEastAsia" w:hAnsi="Century" w:cstheme="majorBidi"/>
          <w:sz w:val="24"/>
          <w:szCs w:val="24"/>
        </w:rPr>
        <w:t xml:space="preserve"> Vs. 20</w:t>
      </w:r>
      <w:r w:rsidR="00E738F6">
        <w:rPr>
          <w:rFonts w:ascii="Century" w:eastAsiaTheme="majorEastAsia" w:hAnsi="Century" w:cstheme="majorBidi"/>
          <w:sz w:val="24"/>
          <w:szCs w:val="24"/>
        </w:rPr>
        <w:t>2</w:t>
      </w:r>
      <w:r w:rsidR="00291BF4">
        <w:rPr>
          <w:rFonts w:ascii="Century" w:eastAsiaTheme="majorEastAsia" w:hAnsi="Century" w:cstheme="majorBidi"/>
          <w:sz w:val="24"/>
          <w:szCs w:val="24"/>
        </w:rPr>
        <w:t>3, para el</w:t>
      </w:r>
      <w:r w:rsidR="00794181">
        <w:rPr>
          <w:rFonts w:ascii="Century" w:eastAsiaTheme="majorEastAsia" w:hAnsi="Century" w:cstheme="majorBidi"/>
          <w:sz w:val="24"/>
          <w:szCs w:val="24"/>
        </w:rPr>
        <w:t xml:space="preserve"> semestre</w:t>
      </w:r>
      <w:r w:rsidR="00291BF4">
        <w:rPr>
          <w:rFonts w:ascii="Century" w:eastAsiaTheme="majorEastAsia" w:hAnsi="Century" w:cstheme="majorBidi"/>
          <w:sz w:val="24"/>
          <w:szCs w:val="24"/>
        </w:rPr>
        <w:t xml:space="preserve"> 20</w:t>
      </w:r>
      <w:r w:rsidR="00EC5B83">
        <w:rPr>
          <w:rFonts w:ascii="Century" w:eastAsiaTheme="majorEastAsia" w:hAnsi="Century" w:cstheme="majorBidi"/>
          <w:sz w:val="24"/>
          <w:szCs w:val="24"/>
        </w:rPr>
        <w:t>2</w:t>
      </w:r>
      <w:r w:rsidR="00291BF4">
        <w:rPr>
          <w:rFonts w:ascii="Century" w:eastAsiaTheme="majorEastAsia" w:hAnsi="Century" w:cstheme="majorBidi"/>
          <w:sz w:val="24"/>
          <w:szCs w:val="24"/>
        </w:rPr>
        <w:t>4</w:t>
      </w:r>
      <w:r w:rsidR="0023233B">
        <w:rPr>
          <w:rFonts w:ascii="Century" w:eastAsiaTheme="majorEastAsia" w:hAnsi="Century" w:cstheme="majorBidi"/>
          <w:sz w:val="24"/>
          <w:szCs w:val="24"/>
        </w:rPr>
        <w:t xml:space="preserve"> los ingresos fuero</w:t>
      </w:r>
      <w:r w:rsidR="00291BF4">
        <w:rPr>
          <w:rFonts w:ascii="Century" w:eastAsiaTheme="majorEastAsia" w:hAnsi="Century" w:cstheme="majorBidi"/>
          <w:sz w:val="24"/>
          <w:szCs w:val="24"/>
        </w:rPr>
        <w:t xml:space="preserve">n </w:t>
      </w:r>
      <w:r w:rsidR="0023233B">
        <w:rPr>
          <w:rFonts w:ascii="Century" w:eastAsiaTheme="majorEastAsia" w:hAnsi="Century" w:cstheme="majorBidi"/>
          <w:sz w:val="24"/>
          <w:szCs w:val="24"/>
        </w:rPr>
        <w:t xml:space="preserve"> por </w:t>
      </w:r>
      <w:r w:rsidR="0023233B" w:rsidRPr="00291BF4">
        <w:rPr>
          <w:rFonts w:ascii="Century" w:eastAsiaTheme="majorEastAsia" w:hAnsi="Century" w:cstheme="majorBidi"/>
          <w:b/>
          <w:sz w:val="24"/>
          <w:szCs w:val="24"/>
        </w:rPr>
        <w:t>RD$</w:t>
      </w:r>
      <w:r w:rsidR="00291BF4" w:rsidRPr="00291BF4">
        <w:rPr>
          <w:rFonts w:ascii="Century" w:eastAsiaTheme="majorEastAsia" w:hAnsi="Century" w:cstheme="majorBidi"/>
          <w:b/>
          <w:sz w:val="24"/>
          <w:szCs w:val="24"/>
        </w:rPr>
        <w:t>2</w:t>
      </w:r>
      <w:proofErr w:type="gramStart"/>
      <w:r w:rsidR="003F4D60">
        <w:rPr>
          <w:rFonts w:ascii="Century" w:eastAsiaTheme="majorEastAsia" w:hAnsi="Century" w:cstheme="majorBidi"/>
          <w:b/>
          <w:sz w:val="24"/>
          <w:szCs w:val="24"/>
        </w:rPr>
        <w:t>,</w:t>
      </w:r>
      <w:r w:rsidR="003F4D60" w:rsidRPr="00291BF4">
        <w:rPr>
          <w:rFonts w:ascii="Century" w:eastAsiaTheme="majorEastAsia" w:hAnsi="Century" w:cstheme="majorBidi"/>
          <w:b/>
          <w:sz w:val="24"/>
          <w:szCs w:val="24"/>
        </w:rPr>
        <w:t>484,940,703.96</w:t>
      </w:r>
      <w:proofErr w:type="gramEnd"/>
      <w:r w:rsidR="0023233B">
        <w:rPr>
          <w:rFonts w:ascii="Century" w:eastAsiaTheme="majorEastAsia" w:hAnsi="Century" w:cstheme="majorBidi"/>
          <w:sz w:val="24"/>
          <w:szCs w:val="24"/>
        </w:rPr>
        <w:t>, mientras que para el 20</w:t>
      </w:r>
      <w:r w:rsidR="00E738F6">
        <w:rPr>
          <w:rFonts w:ascii="Century" w:eastAsiaTheme="majorEastAsia" w:hAnsi="Century" w:cstheme="majorBidi"/>
          <w:sz w:val="24"/>
          <w:szCs w:val="24"/>
        </w:rPr>
        <w:t>2</w:t>
      </w:r>
      <w:r w:rsidR="00291BF4">
        <w:rPr>
          <w:rFonts w:ascii="Century" w:eastAsiaTheme="majorEastAsia" w:hAnsi="Century" w:cstheme="majorBidi"/>
          <w:sz w:val="24"/>
          <w:szCs w:val="24"/>
        </w:rPr>
        <w:t>3</w:t>
      </w:r>
      <w:r w:rsidR="0023233B">
        <w:rPr>
          <w:rFonts w:ascii="Century" w:eastAsiaTheme="majorEastAsia" w:hAnsi="Century" w:cstheme="majorBidi"/>
          <w:sz w:val="24"/>
          <w:szCs w:val="24"/>
        </w:rPr>
        <w:t xml:space="preserve"> fueron</w:t>
      </w:r>
      <w:r w:rsidR="00E738F6">
        <w:rPr>
          <w:rFonts w:ascii="Century" w:eastAsiaTheme="majorEastAsia" w:hAnsi="Century" w:cstheme="majorBidi"/>
          <w:sz w:val="24"/>
          <w:szCs w:val="24"/>
        </w:rPr>
        <w:t xml:space="preserve"> </w:t>
      </w:r>
      <w:r w:rsidR="0023233B">
        <w:rPr>
          <w:rFonts w:ascii="Century" w:eastAsiaTheme="majorEastAsia" w:hAnsi="Century" w:cstheme="majorBidi"/>
          <w:sz w:val="24"/>
          <w:szCs w:val="24"/>
        </w:rPr>
        <w:t>por</w:t>
      </w:r>
      <w:r w:rsidR="00E738F6">
        <w:rPr>
          <w:rFonts w:ascii="Century" w:eastAsiaTheme="majorEastAsia" w:hAnsi="Century" w:cstheme="majorBidi"/>
          <w:sz w:val="24"/>
          <w:szCs w:val="24"/>
        </w:rPr>
        <w:t xml:space="preserve"> </w:t>
      </w:r>
      <w:r w:rsidR="0023233B" w:rsidRPr="00291BF4">
        <w:rPr>
          <w:rFonts w:ascii="Century" w:eastAsiaTheme="majorEastAsia" w:hAnsi="Century" w:cstheme="majorBidi"/>
          <w:b/>
          <w:sz w:val="24"/>
          <w:szCs w:val="24"/>
        </w:rPr>
        <w:t>RD$</w:t>
      </w:r>
      <w:r w:rsidR="00291BF4" w:rsidRPr="00291BF4">
        <w:rPr>
          <w:rFonts w:ascii="Century" w:eastAsiaTheme="majorEastAsia" w:hAnsi="Century" w:cstheme="majorBidi"/>
          <w:b/>
          <w:sz w:val="24"/>
          <w:szCs w:val="24"/>
        </w:rPr>
        <w:t>1,014,473,392.01</w:t>
      </w:r>
      <w:r w:rsidR="0023233B">
        <w:rPr>
          <w:rFonts w:ascii="Century" w:eastAsiaTheme="majorEastAsia" w:hAnsi="Century" w:cstheme="majorBidi"/>
          <w:sz w:val="24"/>
          <w:szCs w:val="24"/>
        </w:rPr>
        <w:t>.</w:t>
      </w:r>
    </w:p>
    <w:p w14:paraId="5CB78BA5" w14:textId="77777777" w:rsidR="00EF595E" w:rsidRDefault="00EF595E" w:rsidP="00291BF4">
      <w:pPr>
        <w:jc w:val="both"/>
        <w:rPr>
          <w:rFonts w:ascii="Century" w:eastAsiaTheme="majorEastAsia" w:hAnsi="Century" w:cstheme="majorBidi"/>
          <w:sz w:val="24"/>
          <w:szCs w:val="24"/>
        </w:rPr>
      </w:pPr>
    </w:p>
    <w:p w14:paraId="08751CD3" w14:textId="77777777" w:rsidR="00EF595E" w:rsidRDefault="00EF595E" w:rsidP="00EF595E">
      <w:pPr>
        <w:spacing w:after="0"/>
        <w:jc w:val="center"/>
        <w:rPr>
          <w:rFonts w:ascii="Century" w:eastAsiaTheme="majorEastAsia" w:hAnsi="Century" w:cstheme="majorBidi"/>
          <w:b/>
          <w:bCs/>
          <w:i/>
          <w:iCs/>
          <w:sz w:val="24"/>
          <w:szCs w:val="24"/>
        </w:rPr>
      </w:pPr>
    </w:p>
    <w:p w14:paraId="73CE73D6" w14:textId="061EFF08" w:rsidR="00EF595E" w:rsidRPr="00EF595E" w:rsidRDefault="00EF595E" w:rsidP="00EF595E">
      <w:pPr>
        <w:spacing w:after="0"/>
        <w:jc w:val="center"/>
        <w:rPr>
          <w:rFonts w:ascii="Times New Roman" w:eastAsiaTheme="majorEastAsia" w:hAnsi="Times New Roman" w:cs="Times New Roman"/>
          <w:b/>
          <w:bCs/>
          <w:i/>
          <w:iCs/>
          <w:sz w:val="32"/>
          <w:szCs w:val="32"/>
        </w:rPr>
      </w:pPr>
      <w:r w:rsidRPr="00EF595E">
        <w:rPr>
          <w:rFonts w:ascii="Times New Roman" w:eastAsiaTheme="majorEastAsia" w:hAnsi="Times New Roman" w:cs="Times New Roman"/>
          <w:b/>
          <w:bCs/>
          <w:i/>
          <w:iCs/>
          <w:sz w:val="32"/>
          <w:szCs w:val="32"/>
        </w:rPr>
        <w:t>Ejecución presupuestaria</w:t>
      </w:r>
    </w:p>
    <w:p w14:paraId="45F06FE9" w14:textId="77777777" w:rsidR="00194DAB" w:rsidRDefault="00194DAB" w:rsidP="00166E52">
      <w:pPr>
        <w:spacing w:after="0"/>
        <w:jc w:val="center"/>
        <w:rPr>
          <w:rFonts w:ascii="Century" w:eastAsiaTheme="majorEastAsia" w:hAnsi="Century" w:cstheme="majorBidi"/>
          <w:b/>
          <w:bCs/>
          <w:i/>
          <w:iCs/>
          <w:sz w:val="24"/>
          <w:szCs w:val="24"/>
        </w:rPr>
      </w:pPr>
    </w:p>
    <w:p w14:paraId="2AEAB63B" w14:textId="2AA7ED28" w:rsidR="00166E52" w:rsidRDefault="00291BF4" w:rsidP="0022137B">
      <w:pPr>
        <w:spacing w:after="0"/>
        <w:rPr>
          <w:rFonts w:ascii="Century" w:eastAsiaTheme="majorEastAsia" w:hAnsi="Century" w:cstheme="majorBidi"/>
          <w:sz w:val="24"/>
          <w:szCs w:val="24"/>
        </w:rPr>
      </w:pPr>
      <w:r>
        <w:rPr>
          <w:noProof/>
          <w:lang w:eastAsia="es-DO"/>
        </w:rPr>
        <w:drawing>
          <wp:anchor distT="0" distB="0" distL="114300" distR="114300" simplePos="0" relativeHeight="251698176" behindDoc="0" locked="0" layoutInCell="1" allowOverlap="1" wp14:anchorId="4A8715E1" wp14:editId="2B0411BC">
            <wp:simplePos x="0" y="0"/>
            <wp:positionH relativeFrom="column">
              <wp:posOffset>-32496</wp:posOffset>
            </wp:positionH>
            <wp:positionV relativeFrom="paragraph">
              <wp:posOffset>97155</wp:posOffset>
            </wp:positionV>
            <wp:extent cx="5400040" cy="3079750"/>
            <wp:effectExtent l="0" t="0" r="0" b="635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400040" cy="3079750"/>
                    </a:xfrm>
                    <a:prstGeom prst="rect">
                      <a:avLst/>
                    </a:prstGeom>
                  </pic:spPr>
                </pic:pic>
              </a:graphicData>
            </a:graphic>
            <wp14:sizeRelH relativeFrom="page">
              <wp14:pctWidth>0</wp14:pctWidth>
            </wp14:sizeRelH>
            <wp14:sizeRelV relativeFrom="page">
              <wp14:pctHeight>0</wp14:pctHeight>
            </wp14:sizeRelV>
          </wp:anchor>
        </w:drawing>
      </w:r>
    </w:p>
    <w:p w14:paraId="6A67B5D4" w14:textId="22BA2252" w:rsidR="00166E52" w:rsidRDefault="00166E52" w:rsidP="0022137B">
      <w:pPr>
        <w:spacing w:after="0"/>
        <w:rPr>
          <w:rFonts w:ascii="Century" w:eastAsiaTheme="majorEastAsia" w:hAnsi="Century" w:cstheme="majorBidi"/>
          <w:sz w:val="24"/>
          <w:szCs w:val="24"/>
        </w:rPr>
      </w:pPr>
    </w:p>
    <w:p w14:paraId="16E2126D" w14:textId="2720A6B3" w:rsidR="00291BF4" w:rsidRDefault="00291BF4" w:rsidP="0022137B">
      <w:pPr>
        <w:spacing w:after="0"/>
        <w:rPr>
          <w:rFonts w:ascii="Century" w:eastAsiaTheme="majorEastAsia" w:hAnsi="Century" w:cstheme="majorBidi"/>
          <w:sz w:val="24"/>
          <w:szCs w:val="24"/>
        </w:rPr>
      </w:pPr>
    </w:p>
    <w:p w14:paraId="79E997F1" w14:textId="77777777" w:rsidR="00291BF4" w:rsidRDefault="00291BF4" w:rsidP="0022137B">
      <w:pPr>
        <w:spacing w:after="0"/>
        <w:rPr>
          <w:rFonts w:ascii="Century" w:eastAsiaTheme="majorEastAsia" w:hAnsi="Century" w:cstheme="majorBidi"/>
          <w:sz w:val="24"/>
          <w:szCs w:val="24"/>
        </w:rPr>
      </w:pPr>
    </w:p>
    <w:p w14:paraId="1176E92C" w14:textId="77777777" w:rsidR="00291BF4" w:rsidRDefault="00291BF4" w:rsidP="0022137B">
      <w:pPr>
        <w:spacing w:after="0"/>
        <w:rPr>
          <w:rFonts w:ascii="Century" w:eastAsiaTheme="majorEastAsia" w:hAnsi="Century" w:cstheme="majorBidi"/>
          <w:sz w:val="24"/>
          <w:szCs w:val="24"/>
        </w:rPr>
      </w:pPr>
    </w:p>
    <w:p w14:paraId="19DBF0C3" w14:textId="77777777" w:rsidR="00291BF4" w:rsidRDefault="00291BF4" w:rsidP="0022137B">
      <w:pPr>
        <w:spacing w:after="0"/>
        <w:rPr>
          <w:rFonts w:ascii="Century" w:eastAsiaTheme="majorEastAsia" w:hAnsi="Century" w:cstheme="majorBidi"/>
          <w:sz w:val="24"/>
          <w:szCs w:val="24"/>
        </w:rPr>
      </w:pPr>
    </w:p>
    <w:p w14:paraId="25B03006" w14:textId="77777777" w:rsidR="00291BF4" w:rsidRDefault="00291BF4" w:rsidP="0022137B">
      <w:pPr>
        <w:spacing w:after="0"/>
        <w:rPr>
          <w:rFonts w:ascii="Century" w:eastAsiaTheme="majorEastAsia" w:hAnsi="Century" w:cstheme="majorBidi"/>
          <w:sz w:val="24"/>
          <w:szCs w:val="24"/>
        </w:rPr>
      </w:pPr>
    </w:p>
    <w:p w14:paraId="732F1F15" w14:textId="77777777" w:rsidR="00291BF4" w:rsidRDefault="00291BF4" w:rsidP="0022137B">
      <w:pPr>
        <w:spacing w:after="0"/>
        <w:rPr>
          <w:rFonts w:ascii="Century" w:eastAsiaTheme="majorEastAsia" w:hAnsi="Century" w:cstheme="majorBidi"/>
          <w:sz w:val="24"/>
          <w:szCs w:val="24"/>
        </w:rPr>
      </w:pPr>
    </w:p>
    <w:p w14:paraId="71C85EB7" w14:textId="77777777" w:rsidR="00291BF4" w:rsidRDefault="00291BF4" w:rsidP="0022137B">
      <w:pPr>
        <w:spacing w:after="0"/>
        <w:rPr>
          <w:rFonts w:ascii="Century" w:eastAsiaTheme="majorEastAsia" w:hAnsi="Century" w:cstheme="majorBidi"/>
          <w:sz w:val="24"/>
          <w:szCs w:val="24"/>
        </w:rPr>
      </w:pPr>
    </w:p>
    <w:p w14:paraId="2EE67683" w14:textId="77777777" w:rsidR="00291BF4" w:rsidRDefault="00291BF4" w:rsidP="0022137B">
      <w:pPr>
        <w:spacing w:after="0"/>
        <w:rPr>
          <w:rFonts w:ascii="Century" w:eastAsiaTheme="majorEastAsia" w:hAnsi="Century" w:cstheme="majorBidi"/>
          <w:sz w:val="24"/>
          <w:szCs w:val="24"/>
        </w:rPr>
      </w:pPr>
    </w:p>
    <w:p w14:paraId="5A5D45F2" w14:textId="77777777" w:rsidR="00291BF4" w:rsidRDefault="00291BF4" w:rsidP="0022137B">
      <w:pPr>
        <w:spacing w:after="0"/>
        <w:rPr>
          <w:rFonts w:ascii="Century" w:eastAsiaTheme="majorEastAsia" w:hAnsi="Century" w:cstheme="majorBidi"/>
          <w:sz w:val="24"/>
          <w:szCs w:val="24"/>
        </w:rPr>
      </w:pPr>
    </w:p>
    <w:p w14:paraId="0C067608" w14:textId="77777777" w:rsidR="00291BF4" w:rsidRDefault="00291BF4" w:rsidP="0022137B">
      <w:pPr>
        <w:spacing w:after="0"/>
        <w:rPr>
          <w:rFonts w:ascii="Century" w:eastAsiaTheme="majorEastAsia" w:hAnsi="Century" w:cstheme="majorBidi"/>
          <w:sz w:val="24"/>
          <w:szCs w:val="24"/>
        </w:rPr>
      </w:pPr>
    </w:p>
    <w:p w14:paraId="6EC549C4" w14:textId="77777777" w:rsidR="00291BF4" w:rsidRDefault="00291BF4" w:rsidP="00291BF4">
      <w:pPr>
        <w:spacing w:after="0"/>
        <w:jc w:val="center"/>
        <w:rPr>
          <w:rFonts w:ascii="Century" w:eastAsiaTheme="majorEastAsia" w:hAnsi="Century" w:cstheme="majorBidi"/>
          <w:color w:val="000000" w:themeColor="text1"/>
          <w:sz w:val="24"/>
          <w:szCs w:val="24"/>
        </w:rPr>
      </w:pPr>
    </w:p>
    <w:p w14:paraId="21ABCE87" w14:textId="77777777" w:rsidR="00291BF4" w:rsidRPr="00127A2A" w:rsidRDefault="00291BF4" w:rsidP="00291BF4">
      <w:pPr>
        <w:spacing w:after="0"/>
        <w:rPr>
          <w:rFonts w:ascii="Century" w:eastAsiaTheme="majorEastAsia" w:hAnsi="Century" w:cstheme="majorBidi"/>
          <w:b/>
          <w:sz w:val="32"/>
          <w:szCs w:val="32"/>
        </w:rPr>
      </w:pPr>
      <w:r>
        <w:rPr>
          <w:rFonts w:ascii="Century" w:eastAsiaTheme="majorEastAsia" w:hAnsi="Century" w:cstheme="majorBidi"/>
          <w:b/>
          <w:sz w:val="32"/>
          <w:szCs w:val="32"/>
        </w:rPr>
        <w:t>15</w:t>
      </w:r>
      <w:r w:rsidRPr="00127A2A">
        <w:rPr>
          <w:rFonts w:ascii="Century" w:eastAsiaTheme="majorEastAsia" w:hAnsi="Century" w:cstheme="majorBidi"/>
          <w:b/>
          <w:sz w:val="32"/>
          <w:szCs w:val="32"/>
        </w:rPr>
        <w:t xml:space="preserve"> Ejecución Presupuestaria</w:t>
      </w:r>
    </w:p>
    <w:p w14:paraId="138F8BAA" w14:textId="77777777" w:rsidR="00291BF4" w:rsidRDefault="00291BF4" w:rsidP="0022137B">
      <w:pPr>
        <w:spacing w:after="0"/>
        <w:rPr>
          <w:rFonts w:ascii="Century" w:eastAsiaTheme="majorEastAsia" w:hAnsi="Century" w:cstheme="majorBidi"/>
          <w:sz w:val="24"/>
          <w:szCs w:val="24"/>
        </w:rPr>
      </w:pPr>
    </w:p>
    <w:p w14:paraId="360D44AE" w14:textId="7262B42A" w:rsidR="003C1473" w:rsidRDefault="0023233B" w:rsidP="00291BF4">
      <w:pPr>
        <w:spacing w:after="0"/>
        <w:jc w:val="both"/>
        <w:rPr>
          <w:rFonts w:ascii="Century" w:eastAsiaTheme="majorEastAsia" w:hAnsi="Century" w:cstheme="majorBidi"/>
          <w:sz w:val="24"/>
          <w:szCs w:val="24"/>
        </w:rPr>
      </w:pPr>
      <w:r>
        <w:rPr>
          <w:rFonts w:ascii="Century" w:eastAsiaTheme="majorEastAsia" w:hAnsi="Century" w:cstheme="majorBidi"/>
          <w:sz w:val="24"/>
          <w:szCs w:val="24"/>
        </w:rPr>
        <w:t>L</w:t>
      </w:r>
      <w:r w:rsidR="00E910A3">
        <w:rPr>
          <w:rFonts w:ascii="Century" w:eastAsiaTheme="majorEastAsia" w:hAnsi="Century" w:cstheme="majorBidi"/>
          <w:sz w:val="24"/>
          <w:szCs w:val="24"/>
        </w:rPr>
        <w:t>a ejecución presupuestaria o</w:t>
      </w:r>
      <w:r>
        <w:rPr>
          <w:rFonts w:ascii="Century" w:eastAsiaTheme="majorEastAsia" w:hAnsi="Century" w:cstheme="majorBidi"/>
          <w:sz w:val="24"/>
          <w:szCs w:val="24"/>
        </w:rPr>
        <w:t xml:space="preserve"> gastos para el </w:t>
      </w:r>
      <w:r w:rsidR="00794181">
        <w:rPr>
          <w:rFonts w:ascii="Century" w:eastAsiaTheme="majorEastAsia" w:hAnsi="Century" w:cstheme="majorBidi"/>
          <w:sz w:val="24"/>
          <w:szCs w:val="24"/>
        </w:rPr>
        <w:t>semestre enero-j</w:t>
      </w:r>
      <w:r w:rsidR="00291BF4">
        <w:rPr>
          <w:rFonts w:ascii="Century" w:eastAsiaTheme="majorEastAsia" w:hAnsi="Century" w:cstheme="majorBidi"/>
          <w:sz w:val="24"/>
          <w:szCs w:val="24"/>
        </w:rPr>
        <w:t xml:space="preserve">unio </w:t>
      </w:r>
      <w:r>
        <w:rPr>
          <w:rFonts w:ascii="Century" w:eastAsiaTheme="majorEastAsia" w:hAnsi="Century" w:cstheme="majorBidi"/>
          <w:sz w:val="24"/>
          <w:szCs w:val="24"/>
        </w:rPr>
        <w:t>202</w:t>
      </w:r>
      <w:r w:rsidR="00291BF4">
        <w:rPr>
          <w:rFonts w:ascii="Century" w:eastAsiaTheme="majorEastAsia" w:hAnsi="Century" w:cstheme="majorBidi"/>
          <w:sz w:val="24"/>
          <w:szCs w:val="24"/>
        </w:rPr>
        <w:t>4</w:t>
      </w:r>
      <w:r>
        <w:rPr>
          <w:rFonts w:ascii="Century" w:eastAsiaTheme="majorEastAsia" w:hAnsi="Century" w:cstheme="majorBidi"/>
          <w:sz w:val="24"/>
          <w:szCs w:val="24"/>
        </w:rPr>
        <w:t xml:space="preserve">, fueron por </w:t>
      </w:r>
      <w:r w:rsidRPr="003303F3">
        <w:rPr>
          <w:rFonts w:ascii="Century" w:eastAsiaTheme="majorEastAsia" w:hAnsi="Century" w:cstheme="majorBidi"/>
          <w:b/>
          <w:sz w:val="24"/>
          <w:szCs w:val="24"/>
        </w:rPr>
        <w:t>RD$</w:t>
      </w:r>
      <w:r w:rsidR="003303F3" w:rsidRPr="003303F3">
        <w:rPr>
          <w:rFonts w:ascii="Century" w:eastAsiaTheme="majorEastAsia" w:hAnsi="Century" w:cstheme="majorBidi"/>
          <w:b/>
          <w:sz w:val="24"/>
          <w:szCs w:val="24"/>
        </w:rPr>
        <w:t>424</w:t>
      </w:r>
      <w:proofErr w:type="gramStart"/>
      <w:r w:rsidR="003303F3" w:rsidRPr="003303F3">
        <w:rPr>
          <w:rFonts w:ascii="Century" w:eastAsiaTheme="majorEastAsia" w:hAnsi="Century" w:cstheme="majorBidi"/>
          <w:b/>
          <w:sz w:val="24"/>
          <w:szCs w:val="24"/>
        </w:rPr>
        <w:t>,226,799.24</w:t>
      </w:r>
      <w:proofErr w:type="gramEnd"/>
      <w:r>
        <w:rPr>
          <w:rFonts w:ascii="Century" w:eastAsiaTheme="majorEastAsia" w:hAnsi="Century" w:cstheme="majorBidi"/>
          <w:sz w:val="24"/>
          <w:szCs w:val="24"/>
        </w:rPr>
        <w:t xml:space="preserve">, </w:t>
      </w:r>
      <w:r w:rsidR="003303F3">
        <w:rPr>
          <w:rFonts w:ascii="Century" w:eastAsiaTheme="majorEastAsia" w:hAnsi="Century" w:cstheme="majorBidi"/>
          <w:sz w:val="24"/>
          <w:szCs w:val="24"/>
        </w:rPr>
        <w:t xml:space="preserve">mientras que para el 2023 fueron por </w:t>
      </w:r>
      <w:r w:rsidR="003303F3" w:rsidRPr="003303F3">
        <w:rPr>
          <w:rFonts w:ascii="Century" w:eastAsiaTheme="majorEastAsia" w:hAnsi="Century" w:cstheme="majorBidi"/>
          <w:b/>
          <w:sz w:val="24"/>
          <w:szCs w:val="24"/>
        </w:rPr>
        <w:t>RD</w:t>
      </w:r>
      <w:r w:rsidR="005E5C02">
        <w:rPr>
          <w:rFonts w:ascii="Century" w:eastAsiaTheme="majorEastAsia" w:hAnsi="Century" w:cstheme="majorBidi"/>
          <w:b/>
          <w:sz w:val="24"/>
          <w:szCs w:val="24"/>
        </w:rPr>
        <w:t>$959,492,768.95</w:t>
      </w:r>
      <w:r w:rsidR="003303F3" w:rsidRPr="003303F3">
        <w:rPr>
          <w:rFonts w:ascii="Century" w:eastAsiaTheme="majorEastAsia" w:hAnsi="Century" w:cstheme="majorBidi"/>
          <w:b/>
          <w:sz w:val="24"/>
          <w:szCs w:val="24"/>
        </w:rPr>
        <w:t>.</w:t>
      </w:r>
    </w:p>
    <w:p w14:paraId="06F360F3" w14:textId="77777777" w:rsidR="009A5364" w:rsidRDefault="009A5364" w:rsidP="009A5364">
      <w:pPr>
        <w:spacing w:after="0"/>
        <w:rPr>
          <w:rFonts w:ascii="Century" w:eastAsiaTheme="majorEastAsia" w:hAnsi="Century" w:cstheme="majorBidi"/>
          <w:sz w:val="24"/>
          <w:szCs w:val="24"/>
        </w:rPr>
      </w:pPr>
    </w:p>
    <w:p w14:paraId="7E826BA3" w14:textId="15541972" w:rsidR="009A5364" w:rsidRPr="003303F3" w:rsidRDefault="003303F3" w:rsidP="003303F3">
      <w:pPr>
        <w:spacing w:after="0"/>
        <w:rPr>
          <w:rFonts w:ascii="Century" w:eastAsiaTheme="majorEastAsia" w:hAnsi="Century" w:cstheme="majorBidi"/>
          <w:sz w:val="24"/>
          <w:szCs w:val="24"/>
        </w:rPr>
      </w:pPr>
      <w:r>
        <w:rPr>
          <w:rFonts w:ascii="Century" w:eastAsiaTheme="majorEastAsia" w:hAnsi="Century" w:cstheme="majorBidi"/>
          <w:sz w:val="24"/>
          <w:szCs w:val="24"/>
        </w:rPr>
        <w:t>Resumen de los fondos 100, 2025 y Fondo PROGEF</w:t>
      </w:r>
    </w:p>
    <w:p w14:paraId="4E116DBC" w14:textId="77777777" w:rsidR="00291BF4" w:rsidRDefault="00291BF4" w:rsidP="003C1473">
      <w:pPr>
        <w:spacing w:after="0"/>
        <w:jc w:val="center"/>
        <w:rPr>
          <w:rFonts w:ascii="Century" w:eastAsiaTheme="majorEastAsia" w:hAnsi="Century" w:cstheme="majorBidi"/>
          <w:color w:val="000000" w:themeColor="text1"/>
          <w:sz w:val="24"/>
          <w:szCs w:val="24"/>
        </w:rPr>
      </w:pPr>
    </w:p>
    <w:p w14:paraId="19DA2642" w14:textId="524412BE" w:rsidR="009A5364" w:rsidRDefault="00291BF4" w:rsidP="0022137B">
      <w:pPr>
        <w:spacing w:after="0"/>
        <w:rPr>
          <w:rFonts w:ascii="Century" w:eastAsiaTheme="majorEastAsia" w:hAnsi="Century" w:cstheme="majorBidi"/>
          <w:sz w:val="24"/>
          <w:szCs w:val="24"/>
        </w:rPr>
      </w:pPr>
      <w:r>
        <w:rPr>
          <w:noProof/>
          <w:lang w:eastAsia="es-DO"/>
        </w:rPr>
        <w:drawing>
          <wp:anchor distT="0" distB="0" distL="114300" distR="114300" simplePos="0" relativeHeight="251699200" behindDoc="0" locked="0" layoutInCell="1" allowOverlap="1" wp14:anchorId="6989E80F" wp14:editId="3F38DF58">
            <wp:simplePos x="0" y="0"/>
            <wp:positionH relativeFrom="column">
              <wp:posOffset>-110076</wp:posOffset>
            </wp:positionH>
            <wp:positionV relativeFrom="paragraph">
              <wp:posOffset>79458</wp:posOffset>
            </wp:positionV>
            <wp:extent cx="5478449" cy="991900"/>
            <wp:effectExtent l="0" t="0" r="825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478281" cy="991870"/>
                    </a:xfrm>
                    <a:prstGeom prst="rect">
                      <a:avLst/>
                    </a:prstGeom>
                  </pic:spPr>
                </pic:pic>
              </a:graphicData>
            </a:graphic>
            <wp14:sizeRelH relativeFrom="page">
              <wp14:pctWidth>0</wp14:pctWidth>
            </wp14:sizeRelH>
            <wp14:sizeRelV relativeFrom="page">
              <wp14:pctHeight>0</wp14:pctHeight>
            </wp14:sizeRelV>
          </wp:anchor>
        </w:drawing>
      </w:r>
    </w:p>
    <w:p w14:paraId="022C9825" w14:textId="41D03F06" w:rsidR="009A5364" w:rsidRDefault="009A5364" w:rsidP="0022137B">
      <w:pPr>
        <w:spacing w:after="0"/>
        <w:rPr>
          <w:rFonts w:ascii="Century" w:eastAsiaTheme="majorEastAsia" w:hAnsi="Century" w:cstheme="majorBidi"/>
          <w:sz w:val="24"/>
          <w:szCs w:val="24"/>
        </w:rPr>
      </w:pPr>
    </w:p>
    <w:p w14:paraId="2C268ABE" w14:textId="4751D549" w:rsidR="009A5364" w:rsidRDefault="009A5364" w:rsidP="0022137B">
      <w:pPr>
        <w:spacing w:after="0"/>
        <w:rPr>
          <w:rFonts w:ascii="Century" w:eastAsiaTheme="majorEastAsia" w:hAnsi="Century" w:cstheme="majorBidi"/>
          <w:sz w:val="24"/>
          <w:szCs w:val="24"/>
        </w:rPr>
      </w:pPr>
    </w:p>
    <w:p w14:paraId="2B1CCA8D" w14:textId="083FBB19" w:rsidR="009A5364" w:rsidRDefault="009A5364" w:rsidP="0022137B">
      <w:pPr>
        <w:spacing w:after="0"/>
        <w:rPr>
          <w:rFonts w:ascii="Century" w:eastAsiaTheme="majorEastAsia" w:hAnsi="Century" w:cstheme="majorBidi"/>
          <w:sz w:val="24"/>
          <w:szCs w:val="24"/>
        </w:rPr>
      </w:pPr>
    </w:p>
    <w:p w14:paraId="5660DC17" w14:textId="77777777" w:rsidR="003303F3" w:rsidRDefault="003303F3" w:rsidP="00281D7B">
      <w:pPr>
        <w:spacing w:after="0"/>
        <w:jc w:val="center"/>
        <w:rPr>
          <w:rFonts w:ascii="Century" w:eastAsiaTheme="majorEastAsia" w:hAnsi="Century" w:cstheme="majorBidi"/>
          <w:b/>
          <w:sz w:val="24"/>
          <w:szCs w:val="24"/>
        </w:rPr>
      </w:pPr>
      <w:bookmarkStart w:id="1" w:name="_Hlk123905669"/>
    </w:p>
    <w:p w14:paraId="4232AA69" w14:textId="77777777" w:rsidR="00E81724" w:rsidRDefault="00E81724" w:rsidP="00281D7B">
      <w:pPr>
        <w:spacing w:after="0"/>
        <w:jc w:val="center"/>
        <w:rPr>
          <w:rFonts w:ascii="Century" w:eastAsiaTheme="majorEastAsia" w:hAnsi="Century" w:cstheme="majorBidi"/>
          <w:b/>
          <w:sz w:val="24"/>
          <w:szCs w:val="24"/>
        </w:rPr>
      </w:pPr>
    </w:p>
    <w:p w14:paraId="2CC06506" w14:textId="77777777" w:rsidR="00E81724" w:rsidRDefault="00E81724" w:rsidP="00281D7B">
      <w:pPr>
        <w:spacing w:after="0"/>
        <w:jc w:val="center"/>
        <w:rPr>
          <w:rFonts w:ascii="Century" w:eastAsiaTheme="majorEastAsia" w:hAnsi="Century" w:cstheme="majorBidi"/>
          <w:b/>
          <w:sz w:val="24"/>
          <w:szCs w:val="24"/>
        </w:rPr>
      </w:pPr>
    </w:p>
    <w:p w14:paraId="6BF059B7" w14:textId="77777777" w:rsidR="00E81724" w:rsidRDefault="00E81724" w:rsidP="00281D7B">
      <w:pPr>
        <w:spacing w:after="0"/>
        <w:jc w:val="center"/>
        <w:rPr>
          <w:rFonts w:ascii="Century" w:eastAsiaTheme="majorEastAsia" w:hAnsi="Century" w:cstheme="majorBidi"/>
          <w:b/>
          <w:sz w:val="24"/>
          <w:szCs w:val="24"/>
        </w:rPr>
      </w:pPr>
    </w:p>
    <w:p w14:paraId="2A614F31" w14:textId="77777777" w:rsidR="003303F3" w:rsidRDefault="003303F3" w:rsidP="00281D7B">
      <w:pPr>
        <w:spacing w:after="0"/>
        <w:jc w:val="center"/>
        <w:rPr>
          <w:rFonts w:ascii="Century" w:eastAsiaTheme="majorEastAsia" w:hAnsi="Century" w:cstheme="majorBidi"/>
          <w:b/>
          <w:sz w:val="24"/>
          <w:szCs w:val="24"/>
        </w:rPr>
      </w:pPr>
    </w:p>
    <w:bookmarkEnd w:id="1"/>
    <w:p w14:paraId="0B200DA5" w14:textId="541AE0AC" w:rsidR="007A289F" w:rsidRDefault="003303F3" w:rsidP="0022137B">
      <w:pPr>
        <w:spacing w:after="0"/>
        <w:rPr>
          <w:rFonts w:ascii="Century" w:eastAsiaTheme="majorEastAsia" w:hAnsi="Century" w:cstheme="majorBidi"/>
          <w:sz w:val="24"/>
          <w:szCs w:val="24"/>
        </w:rPr>
      </w:pPr>
      <w:r>
        <w:rPr>
          <w:noProof/>
          <w:lang w:eastAsia="es-DO"/>
        </w:rPr>
        <w:lastRenderedPageBreak/>
        <w:drawing>
          <wp:inline distT="0" distB="0" distL="0" distR="0" wp14:anchorId="7F8D15D8" wp14:editId="0414480B">
            <wp:extent cx="5397522" cy="2091193"/>
            <wp:effectExtent l="0" t="0" r="0"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40" cy="2092168"/>
                    </a:xfrm>
                    <a:prstGeom prst="rect">
                      <a:avLst/>
                    </a:prstGeom>
                  </pic:spPr>
                </pic:pic>
              </a:graphicData>
            </a:graphic>
          </wp:inline>
        </w:drawing>
      </w:r>
    </w:p>
    <w:p w14:paraId="21EDFDE9" w14:textId="77777777" w:rsidR="00E81724" w:rsidRDefault="00E81724" w:rsidP="0022137B">
      <w:pPr>
        <w:spacing w:after="0"/>
        <w:rPr>
          <w:rFonts w:ascii="Century" w:eastAsiaTheme="majorEastAsia" w:hAnsi="Century" w:cstheme="majorBidi"/>
          <w:sz w:val="24"/>
          <w:szCs w:val="24"/>
        </w:rPr>
      </w:pPr>
    </w:p>
    <w:p w14:paraId="67B8357A" w14:textId="7EAEA6B5" w:rsidR="00E81724" w:rsidRDefault="00E81724" w:rsidP="0022137B">
      <w:pPr>
        <w:spacing w:after="0"/>
        <w:rPr>
          <w:rFonts w:ascii="Century" w:eastAsiaTheme="majorEastAsia" w:hAnsi="Century" w:cstheme="majorBidi"/>
          <w:sz w:val="24"/>
          <w:szCs w:val="24"/>
        </w:rPr>
      </w:pPr>
    </w:p>
    <w:p w14:paraId="791D3CC8" w14:textId="77777777" w:rsidR="00E81724" w:rsidRPr="00E81724" w:rsidRDefault="00E81724" w:rsidP="00E81724">
      <w:pPr>
        <w:rPr>
          <w:rFonts w:ascii="Century" w:eastAsiaTheme="majorEastAsia" w:hAnsi="Century" w:cstheme="majorBidi"/>
          <w:sz w:val="24"/>
          <w:szCs w:val="24"/>
        </w:rPr>
      </w:pPr>
    </w:p>
    <w:p w14:paraId="0D3E56E2" w14:textId="69E98720" w:rsidR="00E81724" w:rsidRDefault="00E81724" w:rsidP="00E81724">
      <w:pPr>
        <w:rPr>
          <w:rFonts w:ascii="Century" w:eastAsiaTheme="majorEastAsia" w:hAnsi="Century" w:cstheme="majorBidi"/>
          <w:sz w:val="24"/>
          <w:szCs w:val="24"/>
        </w:rPr>
      </w:pPr>
    </w:p>
    <w:p w14:paraId="142BED45" w14:textId="77777777" w:rsidR="00E81724" w:rsidRPr="00E81724" w:rsidRDefault="00E81724" w:rsidP="00E81724">
      <w:pPr>
        <w:tabs>
          <w:tab w:val="left" w:pos="2630"/>
        </w:tabs>
        <w:rPr>
          <w:rFonts w:ascii="Century" w:eastAsiaTheme="majorEastAsia" w:hAnsi="Century" w:cstheme="majorBidi"/>
          <w:sz w:val="24"/>
          <w:szCs w:val="24"/>
        </w:rPr>
      </w:pPr>
      <w:r>
        <w:rPr>
          <w:rFonts w:ascii="Century" w:eastAsiaTheme="majorEastAsia" w:hAnsi="Century" w:cstheme="majorBidi"/>
          <w:sz w:val="24"/>
          <w:szCs w:val="24"/>
        </w:rPr>
        <w:tab/>
      </w:r>
    </w:p>
    <w:tbl>
      <w:tblPr>
        <w:tblW w:w="13060" w:type="dxa"/>
        <w:tblInd w:w="-1701" w:type="dxa"/>
        <w:tblCellMar>
          <w:left w:w="70" w:type="dxa"/>
          <w:right w:w="70" w:type="dxa"/>
        </w:tblCellMar>
        <w:tblLook w:val="04A0" w:firstRow="1" w:lastRow="0" w:firstColumn="1" w:lastColumn="0" w:noHBand="0" w:noVBand="1"/>
      </w:tblPr>
      <w:tblGrid>
        <w:gridCol w:w="6740"/>
        <w:gridCol w:w="6320"/>
      </w:tblGrid>
      <w:tr w:rsidR="00E81724" w14:paraId="358D4872" w14:textId="77777777" w:rsidTr="00E81724">
        <w:trPr>
          <w:trHeight w:val="435"/>
        </w:trPr>
        <w:tc>
          <w:tcPr>
            <w:tcW w:w="6740" w:type="dxa"/>
            <w:shd w:val="clear" w:color="auto" w:fill="FFFFFF"/>
            <w:noWrap/>
            <w:vAlign w:val="bottom"/>
            <w:hideMark/>
          </w:tcPr>
          <w:p w14:paraId="743A24AA" w14:textId="112218CE" w:rsidR="00E81724" w:rsidRDefault="00E81724">
            <w:pPr>
              <w:pStyle w:val="Sinespaciado"/>
              <w:spacing w:line="276" w:lineRule="auto"/>
              <w:rPr>
                <w:b/>
                <w:sz w:val="24"/>
                <w:szCs w:val="24"/>
              </w:rPr>
            </w:pPr>
            <w:r>
              <w:rPr>
                <w:sz w:val="24"/>
                <w:szCs w:val="24"/>
              </w:rPr>
              <w:t xml:space="preserve">                  </w:t>
            </w:r>
            <w:r>
              <w:rPr>
                <w:sz w:val="24"/>
                <w:szCs w:val="24"/>
              </w:rPr>
              <w:t xml:space="preserve">   </w:t>
            </w:r>
            <w:r>
              <w:rPr>
                <w:sz w:val="24"/>
                <w:szCs w:val="24"/>
              </w:rPr>
              <w:t xml:space="preserve"> </w:t>
            </w:r>
            <w:r>
              <w:rPr>
                <w:b/>
                <w:sz w:val="24"/>
                <w:szCs w:val="24"/>
              </w:rPr>
              <w:t xml:space="preserve">Licda. María Brito De González </w:t>
            </w:r>
          </w:p>
        </w:tc>
        <w:tc>
          <w:tcPr>
            <w:tcW w:w="6320" w:type="dxa"/>
            <w:shd w:val="clear" w:color="auto" w:fill="FFFFFF"/>
            <w:noWrap/>
            <w:vAlign w:val="bottom"/>
            <w:hideMark/>
          </w:tcPr>
          <w:p w14:paraId="759D7B3A" w14:textId="77777777" w:rsidR="00E81724" w:rsidRDefault="00E81724">
            <w:pPr>
              <w:pStyle w:val="Sinespaciado"/>
              <w:spacing w:line="276" w:lineRule="auto"/>
              <w:rPr>
                <w:b/>
                <w:sz w:val="24"/>
                <w:szCs w:val="24"/>
              </w:rPr>
            </w:pPr>
            <w:r>
              <w:rPr>
                <w:b/>
                <w:sz w:val="24"/>
                <w:szCs w:val="24"/>
              </w:rPr>
              <w:t xml:space="preserve">   Lic. Francisco De León Grullón</w:t>
            </w:r>
          </w:p>
        </w:tc>
      </w:tr>
      <w:tr w:rsidR="00E81724" w14:paraId="4C539661" w14:textId="77777777" w:rsidTr="00E81724">
        <w:trPr>
          <w:trHeight w:val="435"/>
        </w:trPr>
        <w:tc>
          <w:tcPr>
            <w:tcW w:w="6740" w:type="dxa"/>
            <w:shd w:val="clear" w:color="auto" w:fill="FFFFFF"/>
            <w:noWrap/>
            <w:vAlign w:val="bottom"/>
            <w:hideMark/>
          </w:tcPr>
          <w:p w14:paraId="0821184E" w14:textId="641E4AC2" w:rsidR="00E81724" w:rsidRDefault="00E81724">
            <w:pPr>
              <w:pStyle w:val="Sinespaciado"/>
              <w:spacing w:line="276" w:lineRule="auto"/>
              <w:rPr>
                <w:sz w:val="24"/>
                <w:szCs w:val="24"/>
              </w:rPr>
            </w:pPr>
            <w:r>
              <w:rPr>
                <w:sz w:val="24"/>
                <w:szCs w:val="24"/>
              </w:rPr>
              <w:t xml:space="preserve">                      </w:t>
            </w:r>
            <w:r>
              <w:rPr>
                <w:sz w:val="24"/>
                <w:szCs w:val="24"/>
              </w:rPr>
              <w:t xml:space="preserve"> </w:t>
            </w:r>
            <w:r>
              <w:rPr>
                <w:sz w:val="24"/>
                <w:szCs w:val="24"/>
              </w:rPr>
              <w:t xml:space="preserve"> Encargada de Contabilidad</w:t>
            </w:r>
          </w:p>
        </w:tc>
        <w:tc>
          <w:tcPr>
            <w:tcW w:w="6320" w:type="dxa"/>
            <w:shd w:val="clear" w:color="auto" w:fill="FFFFFF"/>
            <w:noWrap/>
            <w:hideMark/>
          </w:tcPr>
          <w:p w14:paraId="78AE2879" w14:textId="77777777" w:rsidR="00E81724" w:rsidRDefault="00E81724">
            <w:pPr>
              <w:pStyle w:val="Sinespaciado"/>
              <w:spacing w:line="276" w:lineRule="auto"/>
              <w:rPr>
                <w:sz w:val="24"/>
                <w:szCs w:val="24"/>
              </w:rPr>
            </w:pPr>
            <w:r>
              <w:rPr>
                <w:sz w:val="24"/>
                <w:szCs w:val="24"/>
              </w:rPr>
              <w:t xml:space="preserve">            Director Financiero</w:t>
            </w:r>
          </w:p>
        </w:tc>
      </w:tr>
    </w:tbl>
    <w:p w14:paraId="3DBCDAC9" w14:textId="77777777" w:rsidR="00E81724" w:rsidRDefault="00E81724" w:rsidP="00E81724">
      <w:pPr>
        <w:pStyle w:val="Sinespaciado"/>
        <w:rPr>
          <w:rFonts w:ascii="Calibri" w:hAnsi="Calibri" w:cs="Calibri"/>
          <w:sz w:val="24"/>
          <w:szCs w:val="24"/>
        </w:rPr>
      </w:pPr>
    </w:p>
    <w:p w14:paraId="3EF1B915" w14:textId="30A06413" w:rsidR="007A289F" w:rsidRPr="00E81724" w:rsidRDefault="007A289F" w:rsidP="00E81724">
      <w:pPr>
        <w:tabs>
          <w:tab w:val="left" w:pos="2630"/>
        </w:tabs>
        <w:rPr>
          <w:rFonts w:ascii="Century" w:eastAsiaTheme="majorEastAsia" w:hAnsi="Century" w:cstheme="majorBidi"/>
          <w:sz w:val="24"/>
          <w:szCs w:val="24"/>
        </w:rPr>
      </w:pPr>
      <w:bookmarkStart w:id="2" w:name="_GoBack"/>
      <w:bookmarkEnd w:id="2"/>
    </w:p>
    <w:sectPr w:rsidR="007A289F" w:rsidRPr="00E81724" w:rsidSect="00232EE6">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8CE9E" w14:textId="77777777" w:rsidR="00045081" w:rsidRDefault="00045081" w:rsidP="00AD2BF8">
      <w:pPr>
        <w:spacing w:after="0" w:line="240" w:lineRule="auto"/>
      </w:pPr>
      <w:r>
        <w:separator/>
      </w:r>
    </w:p>
  </w:endnote>
  <w:endnote w:type="continuationSeparator" w:id="0">
    <w:p w14:paraId="237C0A6B" w14:textId="77777777" w:rsidR="00045081" w:rsidRDefault="00045081"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9DAE1" w14:textId="77777777" w:rsidR="00045081" w:rsidRDefault="00045081" w:rsidP="00AD2BF8">
      <w:pPr>
        <w:spacing w:after="0" w:line="240" w:lineRule="auto"/>
      </w:pPr>
      <w:r>
        <w:separator/>
      </w:r>
    </w:p>
  </w:footnote>
  <w:footnote w:type="continuationSeparator" w:id="0">
    <w:p w14:paraId="1CB3A8BF" w14:textId="77777777" w:rsidR="00045081" w:rsidRDefault="00045081" w:rsidP="00AD2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nsid w:val="0ABB53EF"/>
    <w:multiLevelType w:val="multilevel"/>
    <w:tmpl w:val="6A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2">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3">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1">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3">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8">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1">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3">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F4507B"/>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5">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7">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8">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0">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2">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3">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4">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20"/>
  </w:num>
  <w:num w:numId="2">
    <w:abstractNumId w:val="0"/>
  </w:num>
  <w:num w:numId="3">
    <w:abstractNumId w:val="42"/>
  </w:num>
  <w:num w:numId="4">
    <w:abstractNumId w:val="22"/>
  </w:num>
  <w:num w:numId="5">
    <w:abstractNumId w:val="17"/>
  </w:num>
  <w:num w:numId="6">
    <w:abstractNumId w:val="2"/>
  </w:num>
  <w:num w:numId="7">
    <w:abstractNumId w:val="10"/>
  </w:num>
  <w:num w:numId="8">
    <w:abstractNumId w:val="6"/>
  </w:num>
  <w:num w:numId="9">
    <w:abstractNumId w:val="15"/>
  </w:num>
  <w:num w:numId="10">
    <w:abstractNumId w:val="7"/>
  </w:num>
  <w:num w:numId="11">
    <w:abstractNumId w:val="41"/>
  </w:num>
  <w:num w:numId="12">
    <w:abstractNumId w:val="12"/>
  </w:num>
  <w:num w:numId="13">
    <w:abstractNumId w:val="25"/>
  </w:num>
  <w:num w:numId="14">
    <w:abstractNumId w:val="29"/>
  </w:num>
  <w:num w:numId="15">
    <w:abstractNumId w:val="36"/>
  </w:num>
  <w:num w:numId="16">
    <w:abstractNumId w:val="21"/>
  </w:num>
  <w:num w:numId="17">
    <w:abstractNumId w:val="23"/>
  </w:num>
  <w:num w:numId="18">
    <w:abstractNumId w:val="9"/>
  </w:num>
  <w:num w:numId="19">
    <w:abstractNumId w:val="37"/>
  </w:num>
  <w:num w:numId="20">
    <w:abstractNumId w:val="24"/>
  </w:num>
  <w:num w:numId="21">
    <w:abstractNumId w:val="19"/>
  </w:num>
  <w:num w:numId="22">
    <w:abstractNumId w:val="32"/>
  </w:num>
  <w:num w:numId="23">
    <w:abstractNumId w:val="27"/>
  </w:num>
  <w:num w:numId="24">
    <w:abstractNumId w:val="11"/>
  </w:num>
  <w:num w:numId="25">
    <w:abstractNumId w:val="28"/>
  </w:num>
  <w:num w:numId="26">
    <w:abstractNumId w:val="4"/>
  </w:num>
  <w:num w:numId="27">
    <w:abstractNumId w:val="16"/>
  </w:num>
  <w:num w:numId="28">
    <w:abstractNumId w:val="31"/>
  </w:num>
  <w:num w:numId="29">
    <w:abstractNumId w:val="33"/>
  </w:num>
  <w:num w:numId="30">
    <w:abstractNumId w:val="38"/>
  </w:num>
  <w:num w:numId="31">
    <w:abstractNumId w:val="39"/>
  </w:num>
  <w:num w:numId="32">
    <w:abstractNumId w:val="40"/>
  </w:num>
  <w:num w:numId="33">
    <w:abstractNumId w:val="43"/>
  </w:num>
  <w:num w:numId="34">
    <w:abstractNumId w:val="14"/>
  </w:num>
  <w:num w:numId="35">
    <w:abstractNumId w:val="44"/>
  </w:num>
  <w:num w:numId="36">
    <w:abstractNumId w:val="8"/>
  </w:num>
  <w:num w:numId="37">
    <w:abstractNumId w:val="3"/>
  </w:num>
  <w:num w:numId="38">
    <w:abstractNumId w:val="1"/>
  </w:num>
  <w:num w:numId="39">
    <w:abstractNumId w:val="5"/>
  </w:num>
  <w:num w:numId="40">
    <w:abstractNumId w:val="26"/>
  </w:num>
  <w:num w:numId="41">
    <w:abstractNumId w:val="30"/>
  </w:num>
  <w:num w:numId="42">
    <w:abstractNumId w:val="18"/>
  </w:num>
  <w:num w:numId="43">
    <w:abstractNumId w:val="35"/>
  </w:num>
  <w:num w:numId="44">
    <w:abstractNumId w:val="1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E6"/>
    <w:rsid w:val="00000C9A"/>
    <w:rsid w:val="00024B3B"/>
    <w:rsid w:val="00027922"/>
    <w:rsid w:val="0003067C"/>
    <w:rsid w:val="00045081"/>
    <w:rsid w:val="00045E74"/>
    <w:rsid w:val="00055A4B"/>
    <w:rsid w:val="00056D88"/>
    <w:rsid w:val="00057290"/>
    <w:rsid w:val="000641C2"/>
    <w:rsid w:val="0006506E"/>
    <w:rsid w:val="00075919"/>
    <w:rsid w:val="00082410"/>
    <w:rsid w:val="0008297C"/>
    <w:rsid w:val="0008495F"/>
    <w:rsid w:val="00084AC8"/>
    <w:rsid w:val="00090589"/>
    <w:rsid w:val="000A05AF"/>
    <w:rsid w:val="000A2298"/>
    <w:rsid w:val="000A259C"/>
    <w:rsid w:val="000A4D5A"/>
    <w:rsid w:val="000D457F"/>
    <w:rsid w:val="000E1334"/>
    <w:rsid w:val="000E70F4"/>
    <w:rsid w:val="000F0DA5"/>
    <w:rsid w:val="000F321D"/>
    <w:rsid w:val="00100E60"/>
    <w:rsid w:val="00103D07"/>
    <w:rsid w:val="001041B2"/>
    <w:rsid w:val="00112023"/>
    <w:rsid w:val="001162E2"/>
    <w:rsid w:val="00117540"/>
    <w:rsid w:val="00120148"/>
    <w:rsid w:val="00121DE0"/>
    <w:rsid w:val="00127A2A"/>
    <w:rsid w:val="00130644"/>
    <w:rsid w:val="0013256B"/>
    <w:rsid w:val="00136600"/>
    <w:rsid w:val="00146B02"/>
    <w:rsid w:val="00166E52"/>
    <w:rsid w:val="001704C3"/>
    <w:rsid w:val="001706EC"/>
    <w:rsid w:val="00186A0F"/>
    <w:rsid w:val="00194DAB"/>
    <w:rsid w:val="001A0438"/>
    <w:rsid w:val="001A0D89"/>
    <w:rsid w:val="001C6324"/>
    <w:rsid w:val="001C7555"/>
    <w:rsid w:val="001D6697"/>
    <w:rsid w:val="001F794A"/>
    <w:rsid w:val="001F7CA1"/>
    <w:rsid w:val="0021109C"/>
    <w:rsid w:val="0022137B"/>
    <w:rsid w:val="00226850"/>
    <w:rsid w:val="0023233B"/>
    <w:rsid w:val="00232EE6"/>
    <w:rsid w:val="00250279"/>
    <w:rsid w:val="00252726"/>
    <w:rsid w:val="00271982"/>
    <w:rsid w:val="002740E7"/>
    <w:rsid w:val="00275E6B"/>
    <w:rsid w:val="00281071"/>
    <w:rsid w:val="00281D7B"/>
    <w:rsid w:val="00291BF4"/>
    <w:rsid w:val="002A2A07"/>
    <w:rsid w:val="002B4086"/>
    <w:rsid w:val="002D0F13"/>
    <w:rsid w:val="002D3008"/>
    <w:rsid w:val="002D5D7A"/>
    <w:rsid w:val="002E4CB1"/>
    <w:rsid w:val="002E4D89"/>
    <w:rsid w:val="002F17C0"/>
    <w:rsid w:val="002F7E9B"/>
    <w:rsid w:val="00320790"/>
    <w:rsid w:val="00322131"/>
    <w:rsid w:val="003303F3"/>
    <w:rsid w:val="0034324B"/>
    <w:rsid w:val="00360E26"/>
    <w:rsid w:val="003618D3"/>
    <w:rsid w:val="00367711"/>
    <w:rsid w:val="00367D20"/>
    <w:rsid w:val="00373320"/>
    <w:rsid w:val="00386C53"/>
    <w:rsid w:val="003903FB"/>
    <w:rsid w:val="00390444"/>
    <w:rsid w:val="00394AFD"/>
    <w:rsid w:val="003A4A18"/>
    <w:rsid w:val="003A4C95"/>
    <w:rsid w:val="003B227A"/>
    <w:rsid w:val="003C1473"/>
    <w:rsid w:val="003C26C5"/>
    <w:rsid w:val="003D644E"/>
    <w:rsid w:val="003E0B89"/>
    <w:rsid w:val="003E6F52"/>
    <w:rsid w:val="003F1634"/>
    <w:rsid w:val="003F1660"/>
    <w:rsid w:val="003F1AA8"/>
    <w:rsid w:val="003F4D60"/>
    <w:rsid w:val="003F551D"/>
    <w:rsid w:val="003F5D67"/>
    <w:rsid w:val="0040006A"/>
    <w:rsid w:val="00400A5F"/>
    <w:rsid w:val="0040664B"/>
    <w:rsid w:val="00422868"/>
    <w:rsid w:val="0042615A"/>
    <w:rsid w:val="00433132"/>
    <w:rsid w:val="004476E9"/>
    <w:rsid w:val="0045390A"/>
    <w:rsid w:val="00455083"/>
    <w:rsid w:val="004604B2"/>
    <w:rsid w:val="004654EB"/>
    <w:rsid w:val="00482DE8"/>
    <w:rsid w:val="00482FE3"/>
    <w:rsid w:val="00484DA3"/>
    <w:rsid w:val="00485B32"/>
    <w:rsid w:val="00490FC0"/>
    <w:rsid w:val="004A5C39"/>
    <w:rsid w:val="004E35FE"/>
    <w:rsid w:val="004F2E55"/>
    <w:rsid w:val="00503E42"/>
    <w:rsid w:val="00506D7A"/>
    <w:rsid w:val="0051487F"/>
    <w:rsid w:val="0052155C"/>
    <w:rsid w:val="005274B9"/>
    <w:rsid w:val="005306AA"/>
    <w:rsid w:val="0054267D"/>
    <w:rsid w:val="00564092"/>
    <w:rsid w:val="00564B25"/>
    <w:rsid w:val="005656E5"/>
    <w:rsid w:val="00576B94"/>
    <w:rsid w:val="0057747D"/>
    <w:rsid w:val="00577C01"/>
    <w:rsid w:val="005B349F"/>
    <w:rsid w:val="005C29D7"/>
    <w:rsid w:val="005C3487"/>
    <w:rsid w:val="005D522B"/>
    <w:rsid w:val="005E1536"/>
    <w:rsid w:val="005E2174"/>
    <w:rsid w:val="005E5C02"/>
    <w:rsid w:val="005E662F"/>
    <w:rsid w:val="005F41DE"/>
    <w:rsid w:val="005F6EB6"/>
    <w:rsid w:val="006024F2"/>
    <w:rsid w:val="00602A50"/>
    <w:rsid w:val="0060336D"/>
    <w:rsid w:val="00605B19"/>
    <w:rsid w:val="00632512"/>
    <w:rsid w:val="00634669"/>
    <w:rsid w:val="0065493D"/>
    <w:rsid w:val="00660834"/>
    <w:rsid w:val="006626BB"/>
    <w:rsid w:val="00662DDB"/>
    <w:rsid w:val="006748CA"/>
    <w:rsid w:val="00674FFF"/>
    <w:rsid w:val="00680528"/>
    <w:rsid w:val="00685D77"/>
    <w:rsid w:val="00690090"/>
    <w:rsid w:val="006A4882"/>
    <w:rsid w:val="006A59B0"/>
    <w:rsid w:val="006B3118"/>
    <w:rsid w:val="006B32FE"/>
    <w:rsid w:val="006C2A5F"/>
    <w:rsid w:val="006C2F23"/>
    <w:rsid w:val="006C2FCC"/>
    <w:rsid w:val="006D0B27"/>
    <w:rsid w:val="006D1FDB"/>
    <w:rsid w:val="006E2067"/>
    <w:rsid w:val="006E39E2"/>
    <w:rsid w:val="006E40BA"/>
    <w:rsid w:val="006E4E88"/>
    <w:rsid w:val="007112D6"/>
    <w:rsid w:val="00714703"/>
    <w:rsid w:val="00716B90"/>
    <w:rsid w:val="007312DF"/>
    <w:rsid w:val="0073556D"/>
    <w:rsid w:val="0074115E"/>
    <w:rsid w:val="00750CD6"/>
    <w:rsid w:val="00764B41"/>
    <w:rsid w:val="007869EB"/>
    <w:rsid w:val="007906C9"/>
    <w:rsid w:val="00791628"/>
    <w:rsid w:val="00794181"/>
    <w:rsid w:val="00797FE1"/>
    <w:rsid w:val="007A134C"/>
    <w:rsid w:val="007A289F"/>
    <w:rsid w:val="007C600C"/>
    <w:rsid w:val="007D6CBA"/>
    <w:rsid w:val="007E150E"/>
    <w:rsid w:val="007E2C43"/>
    <w:rsid w:val="00802431"/>
    <w:rsid w:val="008039B8"/>
    <w:rsid w:val="008066C4"/>
    <w:rsid w:val="00815A9B"/>
    <w:rsid w:val="00815BE8"/>
    <w:rsid w:val="00826365"/>
    <w:rsid w:val="008431CB"/>
    <w:rsid w:val="008534A3"/>
    <w:rsid w:val="00857DC4"/>
    <w:rsid w:val="00860576"/>
    <w:rsid w:val="00861D8D"/>
    <w:rsid w:val="00872A2E"/>
    <w:rsid w:val="00875C58"/>
    <w:rsid w:val="008833AF"/>
    <w:rsid w:val="008873CF"/>
    <w:rsid w:val="00890876"/>
    <w:rsid w:val="00895107"/>
    <w:rsid w:val="008A6639"/>
    <w:rsid w:val="008B3CBD"/>
    <w:rsid w:val="008D1464"/>
    <w:rsid w:val="008E4684"/>
    <w:rsid w:val="008E5B7A"/>
    <w:rsid w:val="0091194F"/>
    <w:rsid w:val="0092408D"/>
    <w:rsid w:val="00924A76"/>
    <w:rsid w:val="009276FD"/>
    <w:rsid w:val="009331CD"/>
    <w:rsid w:val="00933CBB"/>
    <w:rsid w:val="00937172"/>
    <w:rsid w:val="00942249"/>
    <w:rsid w:val="009438F8"/>
    <w:rsid w:val="00950721"/>
    <w:rsid w:val="0095792A"/>
    <w:rsid w:val="00973575"/>
    <w:rsid w:val="00980415"/>
    <w:rsid w:val="009808E3"/>
    <w:rsid w:val="009878CD"/>
    <w:rsid w:val="009918FA"/>
    <w:rsid w:val="009A0E6B"/>
    <w:rsid w:val="009A47B2"/>
    <w:rsid w:val="009A5364"/>
    <w:rsid w:val="009B0428"/>
    <w:rsid w:val="009C18CA"/>
    <w:rsid w:val="009D3581"/>
    <w:rsid w:val="009D724A"/>
    <w:rsid w:val="009E0933"/>
    <w:rsid w:val="009E60E3"/>
    <w:rsid w:val="009F468E"/>
    <w:rsid w:val="00A034AF"/>
    <w:rsid w:val="00A05A98"/>
    <w:rsid w:val="00A14CE5"/>
    <w:rsid w:val="00A3050F"/>
    <w:rsid w:val="00A35D8C"/>
    <w:rsid w:val="00A521AA"/>
    <w:rsid w:val="00A80F6F"/>
    <w:rsid w:val="00A8345A"/>
    <w:rsid w:val="00A834C5"/>
    <w:rsid w:val="00A928C9"/>
    <w:rsid w:val="00A93D14"/>
    <w:rsid w:val="00AA0062"/>
    <w:rsid w:val="00AA0B37"/>
    <w:rsid w:val="00AA5A51"/>
    <w:rsid w:val="00AA66F0"/>
    <w:rsid w:val="00AA7F3F"/>
    <w:rsid w:val="00AB0823"/>
    <w:rsid w:val="00AB124A"/>
    <w:rsid w:val="00AB49F7"/>
    <w:rsid w:val="00AB6F20"/>
    <w:rsid w:val="00AB7F6E"/>
    <w:rsid w:val="00AC2D2E"/>
    <w:rsid w:val="00AD11B3"/>
    <w:rsid w:val="00AD2BF8"/>
    <w:rsid w:val="00AE78C5"/>
    <w:rsid w:val="00AF1898"/>
    <w:rsid w:val="00B22B0A"/>
    <w:rsid w:val="00B33C13"/>
    <w:rsid w:val="00B4117D"/>
    <w:rsid w:val="00B43AEF"/>
    <w:rsid w:val="00B44040"/>
    <w:rsid w:val="00B4412C"/>
    <w:rsid w:val="00B50838"/>
    <w:rsid w:val="00B52682"/>
    <w:rsid w:val="00B52A64"/>
    <w:rsid w:val="00B60042"/>
    <w:rsid w:val="00B65858"/>
    <w:rsid w:val="00B73582"/>
    <w:rsid w:val="00B826CA"/>
    <w:rsid w:val="00B908BB"/>
    <w:rsid w:val="00B936BA"/>
    <w:rsid w:val="00B94056"/>
    <w:rsid w:val="00BA0050"/>
    <w:rsid w:val="00BA08EC"/>
    <w:rsid w:val="00BB05F1"/>
    <w:rsid w:val="00BB4FF6"/>
    <w:rsid w:val="00BD0825"/>
    <w:rsid w:val="00BE0FB6"/>
    <w:rsid w:val="00BF49A2"/>
    <w:rsid w:val="00BF66EE"/>
    <w:rsid w:val="00C034A7"/>
    <w:rsid w:val="00C07F6A"/>
    <w:rsid w:val="00C31984"/>
    <w:rsid w:val="00C372AE"/>
    <w:rsid w:val="00C40133"/>
    <w:rsid w:val="00C47AAE"/>
    <w:rsid w:val="00C63F16"/>
    <w:rsid w:val="00C6657B"/>
    <w:rsid w:val="00C67313"/>
    <w:rsid w:val="00C738E8"/>
    <w:rsid w:val="00C7784E"/>
    <w:rsid w:val="00C90E78"/>
    <w:rsid w:val="00CA531E"/>
    <w:rsid w:val="00CA61A4"/>
    <w:rsid w:val="00CA67D3"/>
    <w:rsid w:val="00CB5F31"/>
    <w:rsid w:val="00CD02AA"/>
    <w:rsid w:val="00CF67E0"/>
    <w:rsid w:val="00CF6BF3"/>
    <w:rsid w:val="00D205C7"/>
    <w:rsid w:val="00D22092"/>
    <w:rsid w:val="00D47B65"/>
    <w:rsid w:val="00D62ED0"/>
    <w:rsid w:val="00D6521C"/>
    <w:rsid w:val="00D66F7B"/>
    <w:rsid w:val="00D7078D"/>
    <w:rsid w:val="00D71848"/>
    <w:rsid w:val="00D72BBA"/>
    <w:rsid w:val="00D7621A"/>
    <w:rsid w:val="00D80665"/>
    <w:rsid w:val="00D867A9"/>
    <w:rsid w:val="00D9295D"/>
    <w:rsid w:val="00D95252"/>
    <w:rsid w:val="00D97C1A"/>
    <w:rsid w:val="00DA1CD0"/>
    <w:rsid w:val="00DA1DC0"/>
    <w:rsid w:val="00DA5628"/>
    <w:rsid w:val="00DB10D7"/>
    <w:rsid w:val="00DB691A"/>
    <w:rsid w:val="00DC50DC"/>
    <w:rsid w:val="00DE477B"/>
    <w:rsid w:val="00DE6D2F"/>
    <w:rsid w:val="00DF0489"/>
    <w:rsid w:val="00DF6EFC"/>
    <w:rsid w:val="00E13029"/>
    <w:rsid w:val="00E32139"/>
    <w:rsid w:val="00E3282B"/>
    <w:rsid w:val="00E33771"/>
    <w:rsid w:val="00E33EB0"/>
    <w:rsid w:val="00E508F7"/>
    <w:rsid w:val="00E514C0"/>
    <w:rsid w:val="00E5581D"/>
    <w:rsid w:val="00E614FF"/>
    <w:rsid w:val="00E738F6"/>
    <w:rsid w:val="00E76814"/>
    <w:rsid w:val="00E76C45"/>
    <w:rsid w:val="00E81724"/>
    <w:rsid w:val="00E84D61"/>
    <w:rsid w:val="00E90141"/>
    <w:rsid w:val="00E910A3"/>
    <w:rsid w:val="00EA0445"/>
    <w:rsid w:val="00EA64FB"/>
    <w:rsid w:val="00EB050B"/>
    <w:rsid w:val="00EB11E2"/>
    <w:rsid w:val="00EB1734"/>
    <w:rsid w:val="00EC5B83"/>
    <w:rsid w:val="00EE769F"/>
    <w:rsid w:val="00EF595E"/>
    <w:rsid w:val="00F03769"/>
    <w:rsid w:val="00F079FF"/>
    <w:rsid w:val="00F105A0"/>
    <w:rsid w:val="00F15983"/>
    <w:rsid w:val="00F15EF6"/>
    <w:rsid w:val="00F26E44"/>
    <w:rsid w:val="00F44804"/>
    <w:rsid w:val="00F54545"/>
    <w:rsid w:val="00F553D4"/>
    <w:rsid w:val="00F55EB0"/>
    <w:rsid w:val="00F763DC"/>
    <w:rsid w:val="00F80500"/>
    <w:rsid w:val="00F936B2"/>
    <w:rsid w:val="00F94874"/>
    <w:rsid w:val="00F95199"/>
    <w:rsid w:val="00F95A00"/>
    <w:rsid w:val="00FB0295"/>
    <w:rsid w:val="00FB37EC"/>
    <w:rsid w:val="00FC4404"/>
    <w:rsid w:val="00FC5AC9"/>
    <w:rsid w:val="00FD6454"/>
    <w:rsid w:val="00FE6EED"/>
    <w:rsid w:val="00FE7CAD"/>
    <w:rsid w:val="00FF3A08"/>
    <w:rsid w:val="00FF5947"/>
    <w:rsid w:val="00FF6D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4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A64"/>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3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A64"/>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3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091">
      <w:bodyDiv w:val="1"/>
      <w:marLeft w:val="0"/>
      <w:marRight w:val="0"/>
      <w:marTop w:val="0"/>
      <w:marBottom w:val="0"/>
      <w:divBdr>
        <w:top w:val="none" w:sz="0" w:space="0" w:color="auto"/>
        <w:left w:val="none" w:sz="0" w:space="0" w:color="auto"/>
        <w:bottom w:val="none" w:sz="0" w:space="0" w:color="auto"/>
        <w:right w:val="none" w:sz="0" w:space="0" w:color="auto"/>
      </w:divBdr>
    </w:div>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83386347">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587347595">
      <w:bodyDiv w:val="1"/>
      <w:marLeft w:val="0"/>
      <w:marRight w:val="0"/>
      <w:marTop w:val="0"/>
      <w:marBottom w:val="0"/>
      <w:divBdr>
        <w:top w:val="none" w:sz="0" w:space="0" w:color="auto"/>
        <w:left w:val="none" w:sz="0" w:space="0" w:color="auto"/>
        <w:bottom w:val="none" w:sz="0" w:space="0" w:color="auto"/>
        <w:right w:val="none" w:sz="0" w:space="0" w:color="auto"/>
      </w:divBdr>
    </w:div>
    <w:div w:id="621376516">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671299671">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0963">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136529042">
      <w:bodyDiv w:val="1"/>
      <w:marLeft w:val="0"/>
      <w:marRight w:val="0"/>
      <w:marTop w:val="0"/>
      <w:marBottom w:val="0"/>
      <w:divBdr>
        <w:top w:val="none" w:sz="0" w:space="0" w:color="auto"/>
        <w:left w:val="none" w:sz="0" w:space="0" w:color="auto"/>
        <w:bottom w:val="none" w:sz="0" w:space="0" w:color="auto"/>
        <w:right w:val="none" w:sz="0" w:space="0" w:color="auto"/>
      </w:divBdr>
    </w:div>
    <w:div w:id="1139346637">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1618028997">
      <w:bodyDiv w:val="1"/>
      <w:marLeft w:val="0"/>
      <w:marRight w:val="0"/>
      <w:marTop w:val="0"/>
      <w:marBottom w:val="0"/>
      <w:divBdr>
        <w:top w:val="none" w:sz="0" w:space="0" w:color="auto"/>
        <w:left w:val="none" w:sz="0" w:space="0" w:color="auto"/>
        <w:bottom w:val="none" w:sz="0" w:space="0" w:color="auto"/>
        <w:right w:val="none" w:sz="0" w:space="0" w:color="auto"/>
      </w:divBdr>
    </w:div>
    <w:div w:id="1743940550">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0027-84A7-41CF-A181-CAAE9A8D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2216</Words>
  <Characters>12191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Acosta Hernandez</dc:creator>
  <cp:lastModifiedBy>Yndhira Neuman</cp:lastModifiedBy>
  <cp:revision>2</cp:revision>
  <cp:lastPrinted>2024-07-16T15:40:00Z</cp:lastPrinted>
  <dcterms:created xsi:type="dcterms:W3CDTF">2024-07-16T18:50:00Z</dcterms:created>
  <dcterms:modified xsi:type="dcterms:W3CDTF">2024-07-16T18:50:00Z</dcterms:modified>
</cp:coreProperties>
</file>