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Century" w:eastAsiaTheme="majorEastAsia" w:hAnsi="Century" w:cstheme="majorBidi"/>
          <w:sz w:val="24"/>
          <w:szCs w:val="24"/>
          <w:lang w:eastAsia="en-US"/>
        </w:rPr>
        <w:id w:val="1513962791"/>
        <w:docPartObj>
          <w:docPartGallery w:val="Cover Pages"/>
          <w:docPartUnique/>
        </w:docPartObj>
      </w:sdtPr>
      <w:sdtEndPr>
        <w:rPr>
          <w:rFonts w:eastAsiaTheme="minorHAnsi" w:cstheme="minorBidi"/>
        </w:rPr>
      </w:sdtEndPr>
      <w:sdtContent>
        <w:p w:rsidR="00232EE6" w:rsidRPr="0091194F" w:rsidRDefault="00FB0295" w:rsidP="00232EE6">
          <w:pPr>
            <w:pStyle w:val="Sinespaciado"/>
            <w:rPr>
              <w:rFonts w:ascii="Century" w:hAnsi="Century"/>
              <w:sz w:val="24"/>
              <w:szCs w:val="24"/>
            </w:rPr>
          </w:pPr>
          <w:r w:rsidRPr="0091194F">
            <w:rPr>
              <w:rFonts w:ascii="Century" w:hAnsi="Century"/>
              <w:noProof/>
              <w:sz w:val="24"/>
              <w:szCs w:val="24"/>
            </w:rPr>
            <mc:AlternateContent>
              <mc:Choice Requires="wps">
                <w:drawing>
                  <wp:anchor distT="0" distB="0" distL="114300" distR="114300" simplePos="0" relativeHeight="251660288" behindDoc="0" locked="0" layoutInCell="0" allowOverlap="1" wp14:anchorId="0FFEC8E9" wp14:editId="3C6E4308">
                    <wp:simplePos x="0" y="0"/>
                    <wp:positionH relativeFrom="page">
                      <wp:align>center</wp:align>
                    </wp:positionH>
                    <wp:positionV relativeFrom="topMargin">
                      <wp:align>top</wp:align>
                    </wp:positionV>
                    <wp:extent cx="8161020" cy="781050"/>
                    <wp:effectExtent l="57150" t="38100" r="100965" b="11430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781050"/>
                            </a:xfrm>
                            <a:prstGeom prst="rect">
                              <a:avLst/>
                            </a:prstGeom>
                            <a:solidFill>
                              <a:schemeClr val="tx2">
                                <a:lumMod val="75000"/>
                              </a:schemeClr>
                            </a:solidFill>
                            <a:ln>
                              <a:headEnd/>
                              <a:tailEnd/>
                            </a:ln>
                          </wps:spPr>
                          <wps:style>
                            <a:lnRef idx="0">
                              <a:schemeClr val="accent1"/>
                            </a:lnRef>
                            <a:fillRef idx="3">
                              <a:schemeClr val="accent1"/>
                            </a:fillRef>
                            <a:effectRef idx="3">
                              <a:schemeClr val="accent1"/>
                            </a:effectRef>
                            <a:fontRef idx="minor">
                              <a:schemeClr val="lt1"/>
                            </a:fontRef>
                          </wps:style>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5240D30F" id="Rectángulo 3" o:spid="_x0000_s1026" style="position:absolute;margin-left:0;margin-top:0;width:642.6pt;height:61.5pt;z-index:251660288;visibility:visible;mso-wrap-style:square;mso-width-percent:1050;mso-height-percent:0;mso-wrap-distance-left:9pt;mso-wrap-distance-top:0;mso-wrap-distance-right:9pt;mso-wrap-distance-bottom:0;mso-position-horizontal:center;mso-position-horizontal-relative:page;mso-position-vertical:top;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" o:allowincell="f" fillcolor="#17365d [2415]" stroked="f">
                    <v:shadow on="t" color="black" opacity="22937f" origin=",.5" offset="0,.63889mm"/>
                    <w10:wrap anchorx="page" anchory="margin"/>
                  </v:rect>
                </w:pict>
              </mc:Fallback>
            </mc:AlternateContent>
          </w:r>
          <w:r w:rsidR="00232EE6" w:rsidRPr="0091194F">
            <w:rPr>
              <w:rFonts w:ascii="Century" w:hAnsi="Century"/>
              <w:noProof/>
              <w:sz w:val="24"/>
              <w:szCs w:val="24"/>
            </w:rPr>
            <mc:AlternateContent>
              <mc:Choice Requires="wps">
                <w:drawing>
                  <wp:anchor distT="0" distB="0" distL="114300" distR="114300" simplePos="0" relativeHeight="251662336" behindDoc="0" locked="0" layoutInCell="0" allowOverlap="1" wp14:anchorId="429E9DCF" wp14:editId="5A18ED82">
                    <wp:simplePos x="0" y="0"/>
                    <wp:positionH relativeFrom="leftMargin">
                      <wp:align>center</wp:align>
                    </wp:positionH>
                    <wp:positionV relativeFrom="page">
                      <wp:align>center</wp:align>
                    </wp:positionV>
                    <wp:extent cx="90805" cy="10556240"/>
                    <wp:effectExtent l="0" t="0" r="4445" b="5080"/>
                    <wp:wrapNone/>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5020D42" id="Rectángulo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" o:allowincell="f" strokecolor="#4f81bd [3204]">
                    <w10:wrap anchorx="margin" anchory="page"/>
                  </v:rect>
                </w:pict>
              </mc:Fallback>
            </mc:AlternateContent>
          </w:r>
          <w:r w:rsidR="00232EE6" w:rsidRPr="0091194F">
            <w:rPr>
              <w:rFonts w:ascii="Century" w:hAnsi="Century"/>
              <w:noProof/>
              <w:sz w:val="24"/>
              <w:szCs w:val="24"/>
            </w:rPr>
            <mc:AlternateContent>
              <mc:Choice Requires="wps">
                <w:drawing>
                  <wp:anchor distT="0" distB="0" distL="114300" distR="114300" simplePos="0" relativeHeight="251661312" behindDoc="0" locked="0" layoutInCell="0" allowOverlap="1" wp14:anchorId="095C6FDE" wp14:editId="3A3C50BF">
                    <wp:simplePos x="0" y="0"/>
                    <wp:positionH relativeFrom="rightMargin">
                      <wp:align>center</wp:align>
                    </wp:positionH>
                    <wp:positionV relativeFrom="page">
                      <wp:align>center</wp:align>
                    </wp:positionV>
                    <wp:extent cx="90805" cy="10556240"/>
                    <wp:effectExtent l="0" t="0" r="4445" b="5080"/>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3D5BE486" id="Rectángulo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" o:allowincell="f" strokecolor="#4f81bd [3204]">
                    <w10:wrap anchorx="margin" anchory="page"/>
                  </v:rect>
                </w:pict>
              </mc:Fallback>
            </mc:AlternateContent>
          </w:r>
        </w:p>
        <w:p w:rsidR="00232EE6" w:rsidRPr="0091194F" w:rsidRDefault="00B336F8">
          <w:pPr>
            <w:rPr>
              <w:rFonts w:ascii="Century" w:hAnsi="Century"/>
              <w:sz w:val="24"/>
              <w:szCs w:val="24"/>
            </w:rPr>
          </w:pPr>
        </w:p>
      </w:sdtContent>
    </w:sdt>
    <w:p w:rsidR="00232EE6" w:rsidRPr="0091194F" w:rsidRDefault="00232EE6">
      <w:pPr>
        <w:rPr>
          <w:rFonts w:ascii="Century" w:hAnsi="Century"/>
          <w:sz w:val="24"/>
          <w:szCs w:val="24"/>
        </w:rPr>
      </w:pPr>
      <w:r w:rsidRPr="0091194F">
        <w:rPr>
          <w:rFonts w:ascii="Century" w:hAnsi="Century"/>
          <w:noProof/>
          <w:sz w:val="24"/>
          <w:szCs w:val="24"/>
          <w:lang w:eastAsia="es-DO"/>
        </w:rPr>
        <w:drawing>
          <wp:anchor distT="0" distB="0" distL="114300" distR="114300" simplePos="0" relativeHeight="251663360" behindDoc="0" locked="0" layoutInCell="1" allowOverlap="1" wp14:anchorId="36F27299" wp14:editId="0E232ECD">
            <wp:simplePos x="0" y="0"/>
            <wp:positionH relativeFrom="column">
              <wp:posOffset>1672590</wp:posOffset>
            </wp:positionH>
            <wp:positionV relativeFrom="paragraph">
              <wp:posOffset>54610</wp:posOffset>
            </wp:positionV>
            <wp:extent cx="1638300" cy="1257300"/>
            <wp:effectExtent l="0" t="0" r="0" b="0"/>
            <wp:wrapNone/>
            <wp:docPr id="1" name="Imagen 1" descr="C:\Users\jjulian\Pictures\Saved Pictures\LOGO B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jjulian\Pictures\Saved Pictures\LOGO B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2EE6" w:rsidRPr="0091194F" w:rsidRDefault="00232EE6" w:rsidP="00232EE6">
      <w:pPr>
        <w:rPr>
          <w:rFonts w:ascii="Century" w:hAnsi="Century"/>
          <w:sz w:val="24"/>
          <w:szCs w:val="24"/>
        </w:rPr>
      </w:pPr>
    </w:p>
    <w:p w:rsidR="00232EE6" w:rsidRPr="0091194F" w:rsidRDefault="00232EE6" w:rsidP="00232EE6">
      <w:pPr>
        <w:rPr>
          <w:rFonts w:ascii="Century" w:hAnsi="Century"/>
          <w:sz w:val="24"/>
          <w:szCs w:val="24"/>
        </w:rPr>
      </w:pPr>
    </w:p>
    <w:p w:rsidR="00232EE6" w:rsidRPr="0091194F" w:rsidRDefault="00232EE6" w:rsidP="00232EE6">
      <w:pPr>
        <w:rPr>
          <w:rFonts w:ascii="Century" w:hAnsi="Century"/>
          <w:sz w:val="24"/>
          <w:szCs w:val="24"/>
        </w:rPr>
      </w:pPr>
    </w:p>
    <w:p w:rsidR="00232EE6" w:rsidRPr="0091194F" w:rsidRDefault="00232EE6" w:rsidP="00232EE6">
      <w:pPr>
        <w:rPr>
          <w:rFonts w:ascii="Century" w:hAnsi="Century"/>
          <w:sz w:val="24"/>
          <w:szCs w:val="24"/>
        </w:rPr>
      </w:pPr>
    </w:p>
    <w:p w:rsidR="00232EE6" w:rsidRPr="0091194F" w:rsidRDefault="00232EE6" w:rsidP="00232EE6">
      <w:pPr>
        <w:pStyle w:val="Ttulo2"/>
        <w:jc w:val="center"/>
        <w:rPr>
          <w:rFonts w:ascii="Century" w:hAnsi="Century"/>
          <w:color w:val="3312FA"/>
          <w:sz w:val="24"/>
          <w:szCs w:val="24"/>
        </w:rPr>
      </w:pPr>
    </w:p>
    <w:p w:rsidR="00232EE6" w:rsidRPr="0091194F" w:rsidRDefault="00232EE6" w:rsidP="00232EE6">
      <w:pPr>
        <w:rPr>
          <w:rFonts w:ascii="Century" w:hAnsi="Century"/>
          <w:sz w:val="24"/>
          <w:szCs w:val="24"/>
        </w:rPr>
      </w:pPr>
    </w:p>
    <w:p w:rsidR="00232EE6" w:rsidRPr="0091194F" w:rsidRDefault="00232EE6" w:rsidP="00232EE6">
      <w:pPr>
        <w:rPr>
          <w:rFonts w:ascii="Century" w:hAnsi="Century"/>
          <w:b/>
          <w:sz w:val="48"/>
          <w:szCs w:val="48"/>
        </w:rPr>
      </w:pPr>
    </w:p>
    <w:p w:rsidR="00232EE6" w:rsidRPr="0091194F" w:rsidRDefault="00232EE6" w:rsidP="00232EE6">
      <w:pPr>
        <w:rPr>
          <w:rFonts w:ascii="Century" w:hAnsi="Century"/>
          <w:b/>
          <w:sz w:val="48"/>
          <w:szCs w:val="48"/>
        </w:rPr>
      </w:pPr>
    </w:p>
    <w:p w:rsidR="003F1660" w:rsidRPr="0091194F" w:rsidRDefault="00232EE6" w:rsidP="00232EE6">
      <w:pPr>
        <w:pStyle w:val="Ttulo2"/>
        <w:jc w:val="center"/>
        <w:rPr>
          <w:rFonts w:ascii="Century" w:hAnsi="Century"/>
          <w:color w:val="17365D" w:themeColor="text2" w:themeShade="BF"/>
          <w:sz w:val="48"/>
          <w:szCs w:val="48"/>
        </w:rPr>
      </w:pPr>
      <w:r w:rsidRPr="0091194F">
        <w:rPr>
          <w:rFonts w:ascii="Century" w:hAnsi="Century"/>
          <w:color w:val="17365D" w:themeColor="text2" w:themeShade="BF"/>
          <w:sz w:val="48"/>
          <w:szCs w:val="48"/>
        </w:rPr>
        <w:t>ESTADOS FINANCIEROS</w:t>
      </w:r>
    </w:p>
    <w:p w:rsidR="00232EE6" w:rsidRPr="0091194F" w:rsidRDefault="00E31026" w:rsidP="00232EE6">
      <w:pPr>
        <w:pStyle w:val="Ttulo2"/>
        <w:jc w:val="center"/>
        <w:rPr>
          <w:rFonts w:ascii="Century" w:hAnsi="Century"/>
          <w:color w:val="17365D" w:themeColor="text2" w:themeShade="BF"/>
          <w:sz w:val="48"/>
          <w:szCs w:val="48"/>
        </w:rPr>
      </w:pPr>
      <w:r>
        <w:rPr>
          <w:rFonts w:ascii="Century" w:hAnsi="Century"/>
          <w:color w:val="17365D" w:themeColor="text2" w:themeShade="BF"/>
          <w:sz w:val="48"/>
          <w:szCs w:val="48"/>
        </w:rPr>
        <w:t>CORTADO AL 30 DE JUNIO</w:t>
      </w:r>
      <w:r w:rsidR="0051487F">
        <w:rPr>
          <w:rFonts w:ascii="Century" w:hAnsi="Century"/>
          <w:color w:val="17365D" w:themeColor="text2" w:themeShade="BF"/>
          <w:sz w:val="48"/>
          <w:szCs w:val="48"/>
        </w:rPr>
        <w:t xml:space="preserve"> 202</w:t>
      </w:r>
      <w:r>
        <w:rPr>
          <w:rFonts w:ascii="Century" w:hAnsi="Century"/>
          <w:color w:val="17365D" w:themeColor="text2" w:themeShade="BF"/>
          <w:sz w:val="48"/>
          <w:szCs w:val="48"/>
        </w:rPr>
        <w:t>1</w:t>
      </w:r>
    </w:p>
    <w:p w:rsidR="00232EE6" w:rsidRPr="0091194F" w:rsidRDefault="00232EE6" w:rsidP="00232EE6">
      <w:pPr>
        <w:rPr>
          <w:rFonts w:ascii="Century" w:hAnsi="Century"/>
          <w:sz w:val="24"/>
          <w:szCs w:val="24"/>
        </w:rPr>
      </w:pPr>
    </w:p>
    <w:p w:rsidR="00232EE6" w:rsidRPr="0091194F" w:rsidRDefault="00232EE6" w:rsidP="00232EE6">
      <w:pPr>
        <w:rPr>
          <w:rFonts w:ascii="Century" w:hAnsi="Century"/>
          <w:sz w:val="24"/>
          <w:szCs w:val="24"/>
        </w:rPr>
      </w:pPr>
    </w:p>
    <w:p w:rsidR="00232EE6" w:rsidRPr="0091194F" w:rsidRDefault="00232EE6" w:rsidP="00232EE6">
      <w:pPr>
        <w:rPr>
          <w:rFonts w:ascii="Century" w:hAnsi="Century"/>
          <w:sz w:val="24"/>
          <w:szCs w:val="24"/>
        </w:rPr>
      </w:pPr>
    </w:p>
    <w:p w:rsidR="00232EE6" w:rsidRPr="0091194F" w:rsidRDefault="00232EE6" w:rsidP="00232EE6">
      <w:pPr>
        <w:rPr>
          <w:rFonts w:ascii="Century" w:hAnsi="Century"/>
          <w:sz w:val="24"/>
          <w:szCs w:val="24"/>
        </w:rPr>
      </w:pPr>
    </w:p>
    <w:p w:rsidR="00232EE6" w:rsidRPr="0091194F" w:rsidRDefault="00232EE6" w:rsidP="00232EE6">
      <w:pPr>
        <w:rPr>
          <w:rFonts w:ascii="Century" w:hAnsi="Century"/>
          <w:sz w:val="24"/>
          <w:szCs w:val="24"/>
        </w:rPr>
      </w:pPr>
    </w:p>
    <w:p w:rsidR="00232EE6" w:rsidRPr="0091194F" w:rsidRDefault="00232EE6" w:rsidP="00232EE6">
      <w:pPr>
        <w:rPr>
          <w:rFonts w:ascii="Century" w:hAnsi="Century"/>
          <w:sz w:val="24"/>
          <w:szCs w:val="24"/>
        </w:rPr>
      </w:pPr>
    </w:p>
    <w:p w:rsidR="00232EE6" w:rsidRPr="0091194F" w:rsidRDefault="00232EE6" w:rsidP="00232EE6">
      <w:pPr>
        <w:rPr>
          <w:rFonts w:ascii="Century" w:hAnsi="Century"/>
          <w:sz w:val="24"/>
          <w:szCs w:val="24"/>
        </w:rPr>
      </w:pPr>
    </w:p>
    <w:p w:rsidR="00232EE6" w:rsidRPr="0091194F" w:rsidRDefault="00232EE6" w:rsidP="00232EE6">
      <w:pPr>
        <w:rPr>
          <w:rFonts w:ascii="Century" w:hAnsi="Century"/>
          <w:sz w:val="24"/>
          <w:szCs w:val="24"/>
        </w:rPr>
      </w:pPr>
    </w:p>
    <w:p w:rsidR="00232EE6" w:rsidRPr="0091194F" w:rsidRDefault="00232EE6" w:rsidP="00232EE6">
      <w:pPr>
        <w:rPr>
          <w:rFonts w:ascii="Century" w:hAnsi="Century"/>
          <w:sz w:val="24"/>
          <w:szCs w:val="24"/>
        </w:rPr>
      </w:pPr>
    </w:p>
    <w:p w:rsidR="00232EE6" w:rsidRPr="0091194F" w:rsidRDefault="00232EE6" w:rsidP="00232EE6">
      <w:pPr>
        <w:rPr>
          <w:rFonts w:ascii="Century" w:hAnsi="Century"/>
          <w:sz w:val="24"/>
          <w:szCs w:val="24"/>
        </w:rPr>
      </w:pPr>
    </w:p>
    <w:p w:rsidR="0091194F" w:rsidRPr="0091194F" w:rsidRDefault="0091194F" w:rsidP="00232EE6">
      <w:pPr>
        <w:rPr>
          <w:rFonts w:ascii="Century" w:hAnsi="Century"/>
          <w:sz w:val="24"/>
          <w:szCs w:val="24"/>
        </w:rPr>
      </w:pPr>
    </w:p>
    <w:p w:rsidR="00232EE6" w:rsidRPr="0091194F" w:rsidRDefault="00FB0295" w:rsidP="00232EE6">
      <w:pPr>
        <w:rPr>
          <w:rFonts w:ascii="Century" w:hAnsi="Century"/>
          <w:sz w:val="24"/>
          <w:szCs w:val="24"/>
        </w:rPr>
      </w:pPr>
      <w:r w:rsidRPr="00FB0295">
        <w:rPr>
          <w:rFonts w:ascii="Century" w:hAnsi="Century"/>
          <w:noProof/>
          <w:color w:val="17365D" w:themeColor="text2" w:themeShade="BF"/>
          <w:sz w:val="24"/>
          <w:szCs w:val="24"/>
          <w:lang w:eastAsia="es-DO"/>
        </w:rPr>
        <mc:AlternateContent>
          <mc:Choice Requires="wps">
            <w:drawing>
              <wp:anchor distT="0" distB="0" distL="114300" distR="114300" simplePos="0" relativeHeight="251659264" behindDoc="0" locked="0" layoutInCell="0" allowOverlap="1" wp14:anchorId="6D0E5244" wp14:editId="5976EE3E">
                <wp:simplePos x="0" y="0"/>
                <wp:positionH relativeFrom="page">
                  <wp:align>center</wp:align>
                </wp:positionH>
                <wp:positionV relativeFrom="page">
                  <wp:align>bottom</wp:align>
                </wp:positionV>
                <wp:extent cx="8161020" cy="914400"/>
                <wp:effectExtent l="57150" t="19050" r="81915" b="95250"/>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914400"/>
                        </a:xfrm>
                        <a:prstGeom prst="rect">
                          <a:avLst/>
                        </a:prstGeom>
                        <a:solidFill>
                          <a:schemeClr val="tx2">
                            <a:lumMod val="75000"/>
                          </a:schemeClr>
                        </a:solidFill>
                        <a:ln>
                          <a:headEnd/>
                          <a:tailEnd/>
                        </a:ln>
                      </wps:spPr>
                      <wps:style>
                        <a:lnRef idx="1">
                          <a:schemeClr val="accent1"/>
                        </a:lnRef>
                        <a:fillRef idx="3">
                          <a:schemeClr val="accent1"/>
                        </a:fillRef>
                        <a:effectRef idx="2">
                          <a:schemeClr val="accent1"/>
                        </a:effectRef>
                        <a:fontRef idx="minor">
                          <a:schemeClr val="lt1"/>
                        </a:fontRef>
                      </wps:style>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3B5E67F2" id="Rectángulo 2" o:spid="_x0000_s1026" style="position:absolute;margin-left:0;margin-top:0;width:642.6pt;height:1in;z-index:251659264;visibility:visible;mso-wrap-style:square;mso-width-percent:1050;mso-height-percent:0;mso-wrap-distance-left:9pt;mso-wrap-distance-top:0;mso-wrap-distance-right:9pt;mso-wrap-distance-bottom:0;mso-position-horizontal:center;mso-position-horizontal-relative:page;mso-position-vertical:bottom;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" o:allowincell="f" fillcolor="#17365d [2415]" strokecolor="#4579b8 [3044]">
                <v:shadow on="t" color="black" opacity="22937f" origin=",.5" offset="0,.63889mm"/>
                <w10:wrap anchorx="page" anchory="page"/>
              </v:rect>
            </w:pict>
          </mc:Fallback>
        </mc:AlternateContent>
      </w:r>
    </w:p>
    <w:p w:rsidR="00D80665" w:rsidRDefault="00D80665" w:rsidP="00367D20">
      <w:pPr>
        <w:spacing w:after="0"/>
        <w:jc w:val="center"/>
        <w:rPr>
          <w:rFonts w:ascii="Century" w:eastAsiaTheme="majorEastAsia" w:hAnsi="Century" w:cstheme="majorBidi"/>
          <w:b/>
          <w:sz w:val="24"/>
          <w:szCs w:val="24"/>
        </w:rPr>
      </w:pPr>
    </w:p>
    <w:p w:rsidR="00367D20" w:rsidRPr="0091194F" w:rsidRDefault="00367D20" w:rsidP="00367D20">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rsidR="00367D20" w:rsidRPr="0091194F" w:rsidRDefault="00367D20" w:rsidP="00367D20">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 xml:space="preserve">AL </w:t>
      </w:r>
      <w:r w:rsidR="00FF3A08" w:rsidRPr="0091194F">
        <w:rPr>
          <w:rFonts w:ascii="Century" w:eastAsiaTheme="majorEastAsia" w:hAnsi="Century" w:cstheme="majorBidi"/>
          <w:b/>
          <w:sz w:val="24"/>
          <w:szCs w:val="24"/>
        </w:rPr>
        <w:t>3</w:t>
      </w:r>
      <w:r w:rsidR="00E31026">
        <w:rPr>
          <w:rFonts w:ascii="Century" w:eastAsiaTheme="majorEastAsia" w:hAnsi="Century" w:cstheme="majorBidi"/>
          <w:b/>
          <w:sz w:val="24"/>
          <w:szCs w:val="24"/>
        </w:rPr>
        <w:t>0</w:t>
      </w:r>
      <w:r w:rsidRPr="0091194F">
        <w:rPr>
          <w:rFonts w:ascii="Century" w:eastAsiaTheme="majorEastAsia" w:hAnsi="Century" w:cstheme="majorBidi"/>
          <w:b/>
          <w:sz w:val="24"/>
          <w:szCs w:val="24"/>
        </w:rPr>
        <w:t xml:space="preserve"> DE </w:t>
      </w:r>
      <w:r w:rsidR="00E31026">
        <w:rPr>
          <w:rFonts w:ascii="Century" w:eastAsiaTheme="majorEastAsia" w:hAnsi="Century" w:cstheme="majorBidi"/>
          <w:b/>
          <w:sz w:val="24"/>
          <w:szCs w:val="24"/>
        </w:rPr>
        <w:t>JUNIO</w:t>
      </w:r>
      <w:r w:rsidR="0051487F">
        <w:rPr>
          <w:rFonts w:ascii="Century" w:eastAsiaTheme="majorEastAsia" w:hAnsi="Century" w:cstheme="majorBidi"/>
          <w:b/>
          <w:sz w:val="24"/>
          <w:szCs w:val="24"/>
        </w:rPr>
        <w:t xml:space="preserve"> </w:t>
      </w:r>
      <w:r w:rsidRPr="0091194F">
        <w:rPr>
          <w:rFonts w:ascii="Century" w:eastAsiaTheme="majorEastAsia" w:hAnsi="Century" w:cstheme="majorBidi"/>
          <w:b/>
          <w:sz w:val="24"/>
          <w:szCs w:val="24"/>
        </w:rPr>
        <w:t>DE 20</w:t>
      </w:r>
      <w:r w:rsidR="0051487F">
        <w:rPr>
          <w:rFonts w:ascii="Century" w:eastAsiaTheme="majorEastAsia" w:hAnsi="Century" w:cstheme="majorBidi"/>
          <w:b/>
          <w:sz w:val="24"/>
          <w:szCs w:val="24"/>
        </w:rPr>
        <w:t>2</w:t>
      </w:r>
      <w:r w:rsidR="00E31026">
        <w:rPr>
          <w:rFonts w:ascii="Century" w:eastAsiaTheme="majorEastAsia" w:hAnsi="Century" w:cstheme="majorBidi"/>
          <w:b/>
          <w:sz w:val="24"/>
          <w:szCs w:val="24"/>
        </w:rPr>
        <w:t>1</w:t>
      </w:r>
      <w:r w:rsidRPr="0091194F">
        <w:rPr>
          <w:rFonts w:ascii="Century" w:eastAsiaTheme="majorEastAsia" w:hAnsi="Century" w:cstheme="majorBidi"/>
          <w:b/>
          <w:sz w:val="24"/>
          <w:szCs w:val="24"/>
        </w:rPr>
        <w:t xml:space="preserve"> </w:t>
      </w:r>
    </w:p>
    <w:p w:rsidR="00367D20" w:rsidRPr="0091194F" w:rsidRDefault="00367D20" w:rsidP="00367D20">
      <w:pPr>
        <w:spacing w:after="0"/>
        <w:jc w:val="center"/>
        <w:rPr>
          <w:rFonts w:ascii="Century" w:eastAsiaTheme="majorEastAsia" w:hAnsi="Century" w:cstheme="majorBidi"/>
          <w:b/>
          <w:sz w:val="24"/>
          <w:szCs w:val="24"/>
        </w:rPr>
      </w:pPr>
    </w:p>
    <w:p w:rsidR="0091194F" w:rsidRPr="0091194F" w:rsidRDefault="0091194F" w:rsidP="0091194F">
      <w:pPr>
        <w:pStyle w:val="Prrafodelista"/>
        <w:spacing w:after="0"/>
        <w:jc w:val="both"/>
        <w:rPr>
          <w:rFonts w:ascii="Century" w:hAnsi="Century" w:cs="Arial"/>
          <w:sz w:val="24"/>
          <w:szCs w:val="24"/>
        </w:rPr>
      </w:pPr>
    </w:p>
    <w:p w:rsidR="00367D20" w:rsidRPr="007A289F" w:rsidRDefault="00367D20" w:rsidP="00367D20">
      <w:pPr>
        <w:pStyle w:val="Prrafodelista"/>
        <w:numPr>
          <w:ilvl w:val="0"/>
          <w:numId w:val="1"/>
        </w:numPr>
        <w:spacing w:after="0"/>
        <w:jc w:val="both"/>
        <w:rPr>
          <w:rFonts w:ascii="Century" w:hAnsi="Century" w:cs="Arial"/>
          <w:sz w:val="28"/>
          <w:szCs w:val="28"/>
        </w:rPr>
      </w:pPr>
      <w:r w:rsidRPr="007A289F">
        <w:rPr>
          <w:rFonts w:ascii="Century" w:eastAsiaTheme="majorEastAsia" w:hAnsi="Century" w:cstheme="majorBidi"/>
          <w:b/>
          <w:sz w:val="28"/>
          <w:szCs w:val="28"/>
          <w:lang w:val="es-DO"/>
        </w:rPr>
        <w:t>Entidad</w:t>
      </w:r>
    </w:p>
    <w:p w:rsidR="00E76C45" w:rsidRPr="0091194F" w:rsidRDefault="00E76C45" w:rsidP="00E76C45">
      <w:pPr>
        <w:pStyle w:val="Prrafodelista"/>
        <w:spacing w:after="0"/>
        <w:jc w:val="both"/>
        <w:rPr>
          <w:rFonts w:ascii="Century" w:hAnsi="Century" w:cs="Arial"/>
          <w:sz w:val="24"/>
          <w:szCs w:val="24"/>
        </w:rPr>
      </w:pPr>
    </w:p>
    <w:p w:rsidR="00E76C45" w:rsidRPr="0091194F" w:rsidRDefault="00367D20" w:rsidP="00E76C45">
      <w:pPr>
        <w:jc w:val="both"/>
        <w:rPr>
          <w:rFonts w:ascii="Century" w:hAnsi="Century" w:cs="Arial"/>
          <w:sz w:val="24"/>
          <w:szCs w:val="24"/>
        </w:rPr>
      </w:pPr>
      <w:r w:rsidRPr="0091194F">
        <w:rPr>
          <w:rFonts w:ascii="Century" w:hAnsi="Century" w:cs="Arial"/>
          <w:sz w:val="24"/>
          <w:szCs w:val="24"/>
        </w:rPr>
        <w:t xml:space="preserve">Dirección General Bienes Nacionales, con domicilio principal en la </w:t>
      </w:r>
      <w:r w:rsidR="00861D8D" w:rsidRPr="0091194F">
        <w:rPr>
          <w:rFonts w:ascii="Century" w:hAnsi="Century" w:cs="Arial"/>
          <w:sz w:val="24"/>
          <w:szCs w:val="24"/>
        </w:rPr>
        <w:t xml:space="preserve">c/ Pedro Henríquez Ureña Pedro A. </w:t>
      </w:r>
      <w:proofErr w:type="spellStart"/>
      <w:r w:rsidR="00861D8D" w:rsidRPr="0091194F">
        <w:rPr>
          <w:rFonts w:ascii="Century" w:hAnsi="Century" w:cs="Arial"/>
          <w:sz w:val="24"/>
          <w:szCs w:val="24"/>
        </w:rPr>
        <w:t>Lluberes</w:t>
      </w:r>
      <w:proofErr w:type="spellEnd"/>
      <w:r w:rsidRPr="0091194F">
        <w:rPr>
          <w:rFonts w:ascii="Century" w:hAnsi="Century" w:cs="Arial"/>
          <w:sz w:val="24"/>
          <w:szCs w:val="24"/>
        </w:rPr>
        <w:t xml:space="preserve">, </w:t>
      </w:r>
      <w:proofErr w:type="spellStart"/>
      <w:r w:rsidR="00861D8D" w:rsidRPr="0091194F">
        <w:rPr>
          <w:rFonts w:ascii="Century" w:hAnsi="Century" w:cs="Arial"/>
          <w:sz w:val="24"/>
          <w:szCs w:val="24"/>
        </w:rPr>
        <w:t>Gazcue</w:t>
      </w:r>
      <w:proofErr w:type="spellEnd"/>
      <w:r w:rsidR="00861D8D" w:rsidRPr="0091194F">
        <w:rPr>
          <w:rFonts w:ascii="Century" w:hAnsi="Century" w:cs="Arial"/>
          <w:sz w:val="24"/>
          <w:szCs w:val="24"/>
        </w:rPr>
        <w:t>,</w:t>
      </w:r>
      <w:r w:rsidRPr="0091194F">
        <w:rPr>
          <w:rFonts w:ascii="Century" w:hAnsi="Century" w:cs="Arial"/>
          <w:sz w:val="24"/>
          <w:szCs w:val="24"/>
        </w:rPr>
        <w:t xml:space="preserve"> Santo Domingo</w:t>
      </w:r>
      <w:r w:rsidR="00861D8D" w:rsidRPr="0091194F">
        <w:rPr>
          <w:rFonts w:ascii="Century" w:hAnsi="Century" w:cs="Arial"/>
          <w:sz w:val="24"/>
          <w:szCs w:val="24"/>
        </w:rPr>
        <w:t xml:space="preserve">, D. N. </w:t>
      </w:r>
      <w:r w:rsidRPr="0091194F">
        <w:rPr>
          <w:rFonts w:ascii="Century" w:hAnsi="Century" w:cs="Arial"/>
          <w:sz w:val="24"/>
          <w:szCs w:val="24"/>
        </w:rPr>
        <w:t xml:space="preserve"> Creado por la Ley </w:t>
      </w:r>
      <w:r w:rsidR="00E5581D" w:rsidRPr="0091194F">
        <w:rPr>
          <w:rFonts w:ascii="Century" w:hAnsi="Century" w:cs="Arial"/>
          <w:sz w:val="24"/>
          <w:szCs w:val="24"/>
        </w:rPr>
        <w:t>No.1</w:t>
      </w:r>
      <w:r w:rsidRPr="0091194F">
        <w:rPr>
          <w:rFonts w:ascii="Century" w:hAnsi="Century" w:cs="Arial"/>
          <w:sz w:val="24"/>
          <w:szCs w:val="24"/>
        </w:rPr>
        <w:t>8</w:t>
      </w:r>
      <w:r w:rsidR="00E5581D" w:rsidRPr="0091194F">
        <w:rPr>
          <w:rFonts w:ascii="Century" w:hAnsi="Century" w:cs="Arial"/>
          <w:sz w:val="24"/>
          <w:szCs w:val="24"/>
        </w:rPr>
        <w:t>32</w:t>
      </w:r>
      <w:r w:rsidRPr="0091194F">
        <w:rPr>
          <w:rFonts w:ascii="Century" w:hAnsi="Century" w:cs="Arial"/>
          <w:sz w:val="24"/>
          <w:szCs w:val="24"/>
        </w:rPr>
        <w:t xml:space="preserve"> del </w:t>
      </w:r>
      <w:r w:rsidR="00E5581D" w:rsidRPr="0091194F">
        <w:rPr>
          <w:rFonts w:ascii="Century" w:hAnsi="Century" w:cs="Arial"/>
          <w:sz w:val="24"/>
          <w:szCs w:val="24"/>
        </w:rPr>
        <w:t>23</w:t>
      </w:r>
      <w:r w:rsidRPr="0091194F">
        <w:rPr>
          <w:rFonts w:ascii="Century" w:hAnsi="Century" w:cs="Arial"/>
          <w:sz w:val="24"/>
          <w:szCs w:val="24"/>
        </w:rPr>
        <w:t xml:space="preserve"> de noviembre de 1978,</w:t>
      </w:r>
      <w:r w:rsidR="00E76C45" w:rsidRPr="0091194F">
        <w:rPr>
          <w:rFonts w:ascii="Century" w:hAnsi="Century" w:cs="Arial"/>
          <w:sz w:val="24"/>
          <w:szCs w:val="24"/>
        </w:rPr>
        <w:t xml:space="preserve"> </w:t>
      </w:r>
      <w:r w:rsidR="00226850" w:rsidRPr="0091194F">
        <w:rPr>
          <w:rFonts w:ascii="Century" w:hAnsi="Century" w:cs="Arial"/>
          <w:sz w:val="24"/>
          <w:szCs w:val="24"/>
        </w:rPr>
        <w:t>Es atribución fundamental del Director General de Bienes Nacionales, levantar y mantener al día el Catastro de la propiedad inmobiliaria del Estado y el de sus organismos autónomos. En consecuencia, anotara con exactitud en los libros destinados al registro de dichos inmuebles, todas las operaciones que se realicen con las propiedades inmobiliarias del Estado y las de sus organismos autónomos.</w:t>
      </w:r>
    </w:p>
    <w:p w:rsidR="004F2E55" w:rsidRPr="0091194F" w:rsidRDefault="004F2E55" w:rsidP="004F2E55">
      <w:pPr>
        <w:spacing w:before="75" w:after="75" w:line="240" w:lineRule="auto"/>
        <w:jc w:val="both"/>
        <w:rPr>
          <w:rFonts w:ascii="Century" w:eastAsia="Times New Roman" w:hAnsi="Century" w:cs="Arial"/>
          <w:sz w:val="24"/>
          <w:szCs w:val="24"/>
        </w:rPr>
      </w:pPr>
      <w:r w:rsidRPr="0091194F">
        <w:rPr>
          <w:rFonts w:ascii="Century" w:eastAsia="Times New Roman" w:hAnsi="Century" w:cs="Arial"/>
          <w:sz w:val="24"/>
          <w:szCs w:val="24"/>
        </w:rPr>
        <w:t>La Dirección General de Bienes Nacionales es una de las más importantes dependencias del Estado. Llamada a resguardar y contabilizar celosamente los bienes de la nación, debe cumplir como un sacerdocio la tan inmensa responsabilidad que la ley misma le ha conferido.</w:t>
      </w:r>
    </w:p>
    <w:p w:rsidR="004F2E55" w:rsidRPr="0091194F" w:rsidRDefault="004F2E55" w:rsidP="004F2E55">
      <w:pPr>
        <w:spacing w:before="75" w:after="75" w:line="240" w:lineRule="auto"/>
        <w:jc w:val="both"/>
        <w:rPr>
          <w:rFonts w:ascii="Century" w:eastAsia="Times New Roman" w:hAnsi="Century" w:cs="Arial"/>
          <w:sz w:val="24"/>
          <w:szCs w:val="24"/>
        </w:rPr>
      </w:pPr>
    </w:p>
    <w:p w:rsidR="004F2E55" w:rsidRPr="0091194F" w:rsidRDefault="004F2E55" w:rsidP="004F2E55">
      <w:pPr>
        <w:jc w:val="both"/>
        <w:rPr>
          <w:rFonts w:ascii="Century" w:eastAsia="Times New Roman" w:hAnsi="Century" w:cs="Arial"/>
          <w:sz w:val="24"/>
          <w:szCs w:val="24"/>
        </w:rPr>
      </w:pPr>
      <w:r w:rsidRPr="0091194F">
        <w:rPr>
          <w:rFonts w:ascii="Century" w:eastAsia="Times New Roman" w:hAnsi="Century" w:cs="Arial"/>
          <w:sz w:val="24"/>
          <w:szCs w:val="24"/>
        </w:rPr>
        <w:t>La hoy Dirección General de Bienes Nacionales, fue creada bajo la ley No. 1832 del 8 de Noviembre de 1948, como una dependencia de la entonces Secretaría de Estado del Tesoro y Crédito Público (actualmente Ministerio de Hacienda), con el nombre de Dirección General de Bienes Nacionales.</w:t>
      </w:r>
      <w:r w:rsidRPr="0091194F">
        <w:rPr>
          <w:rFonts w:ascii="Century" w:eastAsia="Times New Roman" w:hAnsi="Century" w:cs="Arial"/>
          <w:sz w:val="24"/>
          <w:szCs w:val="24"/>
        </w:rPr>
        <w:br/>
      </w:r>
      <w:r w:rsidRPr="0091194F">
        <w:rPr>
          <w:rFonts w:ascii="Century" w:eastAsia="Times New Roman" w:hAnsi="Century" w:cs="Arial"/>
          <w:sz w:val="24"/>
          <w:szCs w:val="24"/>
        </w:rPr>
        <w:br/>
        <w:t>La entonces DGBN tendría como atribuciones, llevar y mantener al día el catastro de los Bienes inmuebles del Estado Dominicano y de los bienes que pertenezcan al patrimonio de los organismos autónomos del mismo, función sustancial que se mantiene hasta la fecha.</w:t>
      </w:r>
      <w:r w:rsidRPr="0091194F">
        <w:rPr>
          <w:rFonts w:ascii="Century" w:eastAsia="Times New Roman" w:hAnsi="Century" w:cs="Arial"/>
          <w:sz w:val="24"/>
          <w:szCs w:val="24"/>
        </w:rPr>
        <w:br/>
      </w:r>
      <w:r w:rsidRPr="0091194F">
        <w:rPr>
          <w:rFonts w:ascii="Century" w:eastAsia="Times New Roman" w:hAnsi="Century" w:cs="Arial"/>
          <w:sz w:val="24"/>
          <w:szCs w:val="24"/>
        </w:rPr>
        <w:br/>
        <w:t xml:space="preserve">La Ley No.242 del 24 de junio de 1950, </w:t>
      </w:r>
      <w:r w:rsidR="00BF49A2">
        <w:rPr>
          <w:rFonts w:ascii="Century" w:eastAsia="Times New Roman" w:hAnsi="Century" w:cs="Arial"/>
          <w:sz w:val="24"/>
          <w:szCs w:val="24"/>
        </w:rPr>
        <w:t>c</w:t>
      </w:r>
      <w:r w:rsidRPr="0091194F">
        <w:rPr>
          <w:rFonts w:ascii="Century" w:eastAsia="Times New Roman" w:hAnsi="Century" w:cs="Arial"/>
          <w:sz w:val="24"/>
          <w:szCs w:val="24"/>
        </w:rPr>
        <w:t>ambió la denominación de Dirección General de Bienes Nacionales, por la de Administración General de Bienes Nacionales y vuelve a recobrar el nombre de Dirección General de Bienes Nacionales, a partir de la Resolución No. 383-11 la cual aprueba la nueva estructura organizativa.</w:t>
      </w:r>
    </w:p>
    <w:p w:rsidR="004F2E55" w:rsidRPr="0091194F" w:rsidRDefault="004F2E55" w:rsidP="00E76C45">
      <w:pPr>
        <w:jc w:val="both"/>
        <w:rPr>
          <w:rFonts w:ascii="Century" w:eastAsia="Times New Roman" w:hAnsi="Century" w:cs="Arial"/>
          <w:color w:val="666666"/>
          <w:sz w:val="24"/>
          <w:szCs w:val="24"/>
        </w:rPr>
      </w:pPr>
      <w:r w:rsidRPr="0091194F">
        <w:rPr>
          <w:rFonts w:ascii="Century" w:eastAsia="Times New Roman" w:hAnsi="Century" w:cs="Arial"/>
          <w:sz w:val="24"/>
          <w:szCs w:val="24"/>
        </w:rPr>
        <w:t>El 18 de enero del año 2001, el Poder Ejecutivo dictó el decreto número 93-01, el cual dispone la implementación de un Plan Nacional de Titulación de Tierras del Estado Dominicano y crea una unidad ejecutora, adscrita a la Administración General de Bienes Nacionales, para dirigir dicho plan</w:t>
      </w:r>
      <w:r w:rsidRPr="0091194F">
        <w:rPr>
          <w:rFonts w:ascii="Century" w:eastAsia="Times New Roman" w:hAnsi="Century" w:cs="Arial"/>
          <w:color w:val="666666"/>
          <w:sz w:val="24"/>
          <w:szCs w:val="24"/>
        </w:rPr>
        <w:t>.</w:t>
      </w:r>
    </w:p>
    <w:p w:rsidR="0091194F" w:rsidRPr="0091194F" w:rsidRDefault="0091194F" w:rsidP="0091194F">
      <w:pPr>
        <w:spacing w:after="0"/>
        <w:rPr>
          <w:rFonts w:ascii="Century" w:eastAsiaTheme="majorEastAsia" w:hAnsi="Century" w:cstheme="majorBidi"/>
          <w:b/>
          <w:sz w:val="24"/>
          <w:szCs w:val="24"/>
        </w:rPr>
      </w:pPr>
    </w:p>
    <w:p w:rsidR="0091194F" w:rsidRPr="0091194F" w:rsidRDefault="0091194F" w:rsidP="0091194F">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lastRenderedPageBreak/>
        <w:t>NOTAS A LOS ESTADOS FINANCIEROS</w:t>
      </w:r>
    </w:p>
    <w:p w:rsidR="0091194F" w:rsidRPr="0091194F" w:rsidRDefault="0091194F" w:rsidP="0091194F">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 xml:space="preserve">AL 31 DE </w:t>
      </w:r>
      <w:r w:rsidR="0051487F">
        <w:rPr>
          <w:rFonts w:ascii="Century" w:eastAsiaTheme="majorEastAsia" w:hAnsi="Century" w:cstheme="majorBidi"/>
          <w:b/>
          <w:sz w:val="24"/>
          <w:szCs w:val="24"/>
        </w:rPr>
        <w:t xml:space="preserve">DICIEMBRE </w:t>
      </w:r>
      <w:r w:rsidRPr="0091194F">
        <w:rPr>
          <w:rFonts w:ascii="Century" w:eastAsiaTheme="majorEastAsia" w:hAnsi="Century" w:cstheme="majorBidi"/>
          <w:b/>
          <w:sz w:val="24"/>
          <w:szCs w:val="24"/>
        </w:rPr>
        <w:t>DE 20</w:t>
      </w:r>
      <w:r w:rsidR="0051487F">
        <w:rPr>
          <w:rFonts w:ascii="Century" w:eastAsiaTheme="majorEastAsia" w:hAnsi="Century" w:cstheme="majorBidi"/>
          <w:b/>
          <w:sz w:val="24"/>
          <w:szCs w:val="24"/>
        </w:rPr>
        <w:t>20</w:t>
      </w:r>
      <w:r w:rsidRPr="0091194F">
        <w:rPr>
          <w:rFonts w:ascii="Century" w:eastAsiaTheme="majorEastAsia" w:hAnsi="Century" w:cstheme="majorBidi"/>
          <w:b/>
          <w:sz w:val="24"/>
          <w:szCs w:val="24"/>
        </w:rPr>
        <w:t xml:space="preserve"> </w:t>
      </w:r>
    </w:p>
    <w:p w:rsidR="0091194F" w:rsidRDefault="0091194F" w:rsidP="00E76C45">
      <w:pPr>
        <w:jc w:val="both"/>
        <w:rPr>
          <w:rFonts w:ascii="Century" w:hAnsi="Century" w:cs="Arial"/>
          <w:b/>
          <w:sz w:val="24"/>
          <w:szCs w:val="24"/>
        </w:rPr>
      </w:pPr>
    </w:p>
    <w:p w:rsidR="0091194F" w:rsidRDefault="0091194F" w:rsidP="00E76C45">
      <w:pPr>
        <w:jc w:val="both"/>
        <w:rPr>
          <w:rFonts w:ascii="Century" w:hAnsi="Century" w:cs="Arial"/>
          <w:b/>
          <w:sz w:val="24"/>
          <w:szCs w:val="24"/>
        </w:rPr>
      </w:pPr>
    </w:p>
    <w:p w:rsidR="00E76C45" w:rsidRPr="007A289F" w:rsidRDefault="00E76C45" w:rsidP="00E76C45">
      <w:pPr>
        <w:jc w:val="both"/>
        <w:rPr>
          <w:rFonts w:ascii="Century" w:hAnsi="Century" w:cs="Arial"/>
          <w:b/>
          <w:sz w:val="28"/>
          <w:szCs w:val="28"/>
        </w:rPr>
      </w:pPr>
      <w:r w:rsidRPr="007A289F">
        <w:rPr>
          <w:rFonts w:ascii="Century" w:hAnsi="Century" w:cs="Arial"/>
          <w:b/>
          <w:sz w:val="28"/>
          <w:szCs w:val="28"/>
        </w:rPr>
        <w:t>Misión</w:t>
      </w:r>
    </w:p>
    <w:p w:rsidR="00E76C45" w:rsidRPr="0091194F" w:rsidRDefault="00E76C45" w:rsidP="00E76C45">
      <w:pPr>
        <w:jc w:val="both"/>
        <w:rPr>
          <w:rFonts w:ascii="Century" w:hAnsi="Century" w:cs="Arial"/>
          <w:sz w:val="24"/>
          <w:szCs w:val="24"/>
        </w:rPr>
      </w:pPr>
      <w:r w:rsidRPr="0091194F">
        <w:rPr>
          <w:rFonts w:ascii="Century" w:hAnsi="Century" w:cs="Arial"/>
          <w:sz w:val="24"/>
          <w:szCs w:val="24"/>
        </w:rPr>
        <w:t>“Salvaguardar las propiedades del Estado, haciendo posible el uso adecuado y efectivo de sus bienes, teniendo como norte el desarrollo real de la sociedad dominicana”.</w:t>
      </w:r>
    </w:p>
    <w:p w:rsidR="00750CD6" w:rsidRDefault="00750CD6" w:rsidP="00E76C45">
      <w:pPr>
        <w:jc w:val="both"/>
        <w:rPr>
          <w:rFonts w:ascii="Century" w:hAnsi="Century" w:cs="Arial"/>
          <w:b/>
          <w:sz w:val="24"/>
          <w:szCs w:val="24"/>
        </w:rPr>
      </w:pPr>
    </w:p>
    <w:p w:rsidR="00E76C45" w:rsidRPr="007A289F" w:rsidRDefault="00E76C45" w:rsidP="00E76C45">
      <w:pPr>
        <w:jc w:val="both"/>
        <w:rPr>
          <w:rFonts w:ascii="Century" w:hAnsi="Century" w:cs="Arial"/>
          <w:b/>
          <w:sz w:val="28"/>
          <w:szCs w:val="28"/>
        </w:rPr>
      </w:pPr>
      <w:r w:rsidRPr="007A289F">
        <w:rPr>
          <w:rFonts w:ascii="Century" w:hAnsi="Century" w:cs="Arial"/>
          <w:b/>
          <w:sz w:val="28"/>
          <w:szCs w:val="28"/>
        </w:rPr>
        <w:t>Visión</w:t>
      </w:r>
    </w:p>
    <w:p w:rsidR="00E76C45" w:rsidRPr="0091194F" w:rsidRDefault="00E76C45" w:rsidP="00E76C45">
      <w:pPr>
        <w:jc w:val="both"/>
        <w:rPr>
          <w:rFonts w:ascii="Century" w:hAnsi="Century" w:cs="Arial"/>
          <w:b/>
          <w:sz w:val="24"/>
          <w:szCs w:val="24"/>
        </w:rPr>
      </w:pPr>
      <w:r w:rsidRPr="0091194F">
        <w:rPr>
          <w:rFonts w:ascii="Century" w:hAnsi="Century" w:cs="Arial"/>
          <w:sz w:val="24"/>
          <w:szCs w:val="24"/>
        </w:rPr>
        <w:t>“Ser una institución gubernamental sólida, que sirva con honestidad y entrega a los cliente/ciudadanos en la administración de los bienes de todos, aportando al desarrollo y progreso</w:t>
      </w:r>
      <w:r w:rsidR="008E4684" w:rsidRPr="0091194F">
        <w:rPr>
          <w:rFonts w:ascii="Century" w:hAnsi="Century" w:cs="Arial"/>
          <w:sz w:val="24"/>
          <w:szCs w:val="24"/>
        </w:rPr>
        <w:t xml:space="preserve"> </w:t>
      </w:r>
      <w:r w:rsidRPr="0091194F">
        <w:rPr>
          <w:rFonts w:ascii="Century" w:hAnsi="Century" w:cs="Arial"/>
          <w:sz w:val="24"/>
          <w:szCs w:val="24"/>
        </w:rPr>
        <w:t xml:space="preserve">del país”. </w:t>
      </w:r>
      <w:r w:rsidRPr="0091194F">
        <w:rPr>
          <w:rFonts w:ascii="Century" w:hAnsi="Century" w:cs="Arial"/>
          <w:sz w:val="24"/>
          <w:szCs w:val="24"/>
        </w:rPr>
        <w:br/>
      </w:r>
    </w:p>
    <w:p w:rsidR="00E76C45" w:rsidRPr="007A289F" w:rsidRDefault="00E76C45" w:rsidP="00E76C45">
      <w:pPr>
        <w:jc w:val="both"/>
        <w:rPr>
          <w:rFonts w:ascii="Century" w:hAnsi="Century" w:cs="Arial"/>
          <w:b/>
          <w:sz w:val="28"/>
          <w:szCs w:val="28"/>
        </w:rPr>
      </w:pPr>
      <w:r w:rsidRPr="007A289F">
        <w:rPr>
          <w:rFonts w:ascii="Century" w:hAnsi="Century" w:cs="Arial"/>
          <w:b/>
          <w:sz w:val="28"/>
          <w:szCs w:val="28"/>
        </w:rPr>
        <w:t>Valores</w:t>
      </w:r>
    </w:p>
    <w:p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Honestidad</w:t>
      </w:r>
    </w:p>
    <w:p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Compromiso</w:t>
      </w:r>
    </w:p>
    <w:p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Solidaridad</w:t>
      </w:r>
    </w:p>
    <w:p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Servicio desinteresado</w:t>
      </w:r>
    </w:p>
    <w:p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Calidad</w:t>
      </w:r>
    </w:p>
    <w:p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Visión de Progreso</w:t>
      </w:r>
    </w:p>
    <w:p w:rsidR="00E76C45" w:rsidRPr="0091194F" w:rsidRDefault="00E76C45" w:rsidP="00FB0295">
      <w:pPr>
        <w:spacing w:line="240" w:lineRule="auto"/>
        <w:jc w:val="both"/>
        <w:rPr>
          <w:rFonts w:ascii="Century" w:hAnsi="Century" w:cs="Arial"/>
          <w:sz w:val="24"/>
          <w:szCs w:val="24"/>
        </w:rPr>
      </w:pPr>
      <w:r w:rsidRPr="0091194F">
        <w:rPr>
          <w:rFonts w:ascii="Century" w:hAnsi="Century" w:cs="Arial"/>
          <w:sz w:val="24"/>
          <w:szCs w:val="24"/>
        </w:rPr>
        <w:t>Comunicación efectiva</w:t>
      </w:r>
    </w:p>
    <w:p w:rsidR="004F2E55" w:rsidRPr="0091194F" w:rsidRDefault="004F2E55" w:rsidP="00E76C45">
      <w:pPr>
        <w:jc w:val="both"/>
        <w:rPr>
          <w:rFonts w:ascii="Century" w:hAnsi="Century" w:cs="Arial"/>
          <w:sz w:val="24"/>
          <w:szCs w:val="24"/>
        </w:rPr>
      </w:pPr>
    </w:p>
    <w:p w:rsidR="00E76C45" w:rsidRPr="007A289F" w:rsidRDefault="00E76C45" w:rsidP="00E76C45">
      <w:pPr>
        <w:jc w:val="both"/>
        <w:rPr>
          <w:rFonts w:ascii="Century" w:hAnsi="Century" w:cs="Arial"/>
          <w:b/>
          <w:sz w:val="28"/>
          <w:szCs w:val="28"/>
        </w:rPr>
      </w:pPr>
      <w:r w:rsidRPr="007A289F">
        <w:rPr>
          <w:rFonts w:ascii="Century" w:hAnsi="Century" w:cs="Arial"/>
          <w:b/>
          <w:sz w:val="28"/>
          <w:szCs w:val="28"/>
        </w:rPr>
        <w:t>Objetivos Institucionales</w:t>
      </w:r>
    </w:p>
    <w:p w:rsidR="00E76C45" w:rsidRPr="0091194F" w:rsidRDefault="00E76C45" w:rsidP="00E76C45">
      <w:pPr>
        <w:jc w:val="both"/>
        <w:rPr>
          <w:rFonts w:ascii="Century" w:hAnsi="Century" w:cs="Arial"/>
          <w:sz w:val="24"/>
          <w:szCs w:val="24"/>
        </w:rPr>
      </w:pPr>
      <w:r w:rsidRPr="0091194F">
        <w:rPr>
          <w:rFonts w:ascii="Century" w:hAnsi="Century" w:cs="Arial"/>
          <w:sz w:val="24"/>
          <w:szCs w:val="24"/>
        </w:rPr>
        <w:t>Velar por el registro e inventario de todos los bienes  propiedad del Estado y la administración de los mismos, así como resolver  todos los asuntos que en materia legal se presenten al respecto; recibir, estudiar, y tramitar las solicitudes de viviendas y terrenos  por parte de los ciudadanos.</w:t>
      </w:r>
    </w:p>
    <w:p w:rsidR="0091194F" w:rsidRDefault="0091194F" w:rsidP="00D95252">
      <w:pPr>
        <w:jc w:val="both"/>
        <w:rPr>
          <w:rFonts w:ascii="Century" w:hAnsi="Century" w:cs="Arial"/>
          <w:sz w:val="24"/>
          <w:szCs w:val="24"/>
        </w:rPr>
      </w:pPr>
    </w:p>
    <w:p w:rsidR="00127A2A" w:rsidRPr="0091194F" w:rsidRDefault="00127A2A" w:rsidP="00D95252">
      <w:pPr>
        <w:jc w:val="both"/>
        <w:rPr>
          <w:rFonts w:ascii="Century" w:hAnsi="Century" w:cs="Arial"/>
          <w:sz w:val="24"/>
          <w:szCs w:val="24"/>
        </w:rPr>
      </w:pPr>
    </w:p>
    <w:p w:rsidR="008E4684" w:rsidRPr="0091194F" w:rsidRDefault="008E4684" w:rsidP="004F2E55">
      <w:pPr>
        <w:spacing w:after="0"/>
        <w:rPr>
          <w:rFonts w:ascii="Century" w:eastAsiaTheme="majorEastAsia" w:hAnsi="Century" w:cstheme="majorBidi"/>
          <w:b/>
          <w:sz w:val="24"/>
          <w:szCs w:val="24"/>
        </w:rPr>
      </w:pPr>
    </w:p>
    <w:p w:rsidR="0051487F" w:rsidRPr="0091194F" w:rsidRDefault="0051487F" w:rsidP="0051487F">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rsidR="0051487F" w:rsidRPr="0091194F" w:rsidRDefault="0051487F" w:rsidP="0051487F">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AL 3</w:t>
      </w:r>
      <w:r w:rsidR="00FA59A7">
        <w:rPr>
          <w:rFonts w:ascii="Century" w:eastAsiaTheme="majorEastAsia" w:hAnsi="Century" w:cstheme="majorBidi"/>
          <w:b/>
          <w:sz w:val="24"/>
          <w:szCs w:val="24"/>
        </w:rPr>
        <w:t>0</w:t>
      </w:r>
      <w:r w:rsidRPr="0091194F">
        <w:rPr>
          <w:rFonts w:ascii="Century" w:eastAsiaTheme="majorEastAsia" w:hAnsi="Century" w:cstheme="majorBidi"/>
          <w:b/>
          <w:sz w:val="24"/>
          <w:szCs w:val="24"/>
        </w:rPr>
        <w:t xml:space="preserve"> DE </w:t>
      </w:r>
      <w:r w:rsidR="00FA59A7">
        <w:rPr>
          <w:rFonts w:ascii="Century" w:eastAsiaTheme="majorEastAsia" w:hAnsi="Century" w:cstheme="majorBidi"/>
          <w:b/>
          <w:sz w:val="24"/>
          <w:szCs w:val="24"/>
        </w:rPr>
        <w:t>JUNIO</w:t>
      </w:r>
      <w:r>
        <w:rPr>
          <w:rFonts w:ascii="Century" w:eastAsiaTheme="majorEastAsia" w:hAnsi="Century" w:cstheme="majorBidi"/>
          <w:b/>
          <w:sz w:val="24"/>
          <w:szCs w:val="24"/>
        </w:rPr>
        <w:t xml:space="preserve">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w:t>
      </w:r>
      <w:r w:rsidR="00FA59A7">
        <w:rPr>
          <w:rFonts w:ascii="Century" w:eastAsiaTheme="majorEastAsia" w:hAnsi="Century" w:cstheme="majorBidi"/>
          <w:b/>
          <w:sz w:val="24"/>
          <w:szCs w:val="24"/>
        </w:rPr>
        <w:t>1</w:t>
      </w:r>
      <w:r w:rsidRPr="0091194F">
        <w:rPr>
          <w:rFonts w:ascii="Century" w:eastAsiaTheme="majorEastAsia" w:hAnsi="Century" w:cstheme="majorBidi"/>
          <w:b/>
          <w:sz w:val="24"/>
          <w:szCs w:val="24"/>
        </w:rPr>
        <w:t xml:space="preserve"> </w:t>
      </w:r>
    </w:p>
    <w:p w:rsidR="00E3282B" w:rsidRPr="0091194F" w:rsidRDefault="00E3282B" w:rsidP="00FF3A08">
      <w:pPr>
        <w:spacing w:after="0"/>
        <w:jc w:val="center"/>
        <w:rPr>
          <w:rFonts w:ascii="Century" w:eastAsiaTheme="majorEastAsia" w:hAnsi="Century" w:cstheme="majorBidi"/>
          <w:b/>
          <w:sz w:val="24"/>
          <w:szCs w:val="24"/>
        </w:rPr>
      </w:pPr>
    </w:p>
    <w:p w:rsidR="00FF3A08" w:rsidRPr="0091194F" w:rsidRDefault="00FF3A08" w:rsidP="00FF3A08">
      <w:pPr>
        <w:spacing w:after="0"/>
        <w:jc w:val="center"/>
        <w:rPr>
          <w:rFonts w:ascii="Century" w:eastAsiaTheme="majorEastAsia" w:hAnsi="Century" w:cstheme="majorBidi"/>
          <w:b/>
          <w:sz w:val="24"/>
          <w:szCs w:val="24"/>
        </w:rPr>
      </w:pPr>
    </w:p>
    <w:p w:rsidR="00367D20" w:rsidRPr="007A289F" w:rsidRDefault="00367D20" w:rsidP="005C29D7">
      <w:pPr>
        <w:pStyle w:val="NormalWeb"/>
        <w:numPr>
          <w:ilvl w:val="0"/>
          <w:numId w:val="41"/>
        </w:numPr>
        <w:shd w:val="clear" w:color="auto" w:fill="FFFFFF"/>
        <w:spacing w:before="0" w:beforeAutospacing="0" w:after="0" w:afterAutospacing="0" w:line="276" w:lineRule="auto"/>
        <w:jc w:val="both"/>
        <w:textAlignment w:val="baseline"/>
        <w:rPr>
          <w:rFonts w:ascii="Century" w:hAnsi="Century" w:cs="Arial"/>
          <w:b/>
          <w:sz w:val="28"/>
          <w:szCs w:val="28"/>
          <w:lang w:val="es-DO"/>
        </w:rPr>
      </w:pPr>
      <w:r w:rsidRPr="007A289F">
        <w:rPr>
          <w:rFonts w:ascii="Century" w:hAnsi="Century"/>
          <w:b/>
          <w:sz w:val="28"/>
          <w:szCs w:val="28"/>
          <w:lang w:val="es-DO"/>
        </w:rPr>
        <w:t xml:space="preserve">Base de preparación de los Estados Financieros </w:t>
      </w:r>
    </w:p>
    <w:p w:rsidR="00367D20" w:rsidRPr="0091194F" w:rsidRDefault="00367D20" w:rsidP="00367D20">
      <w:pPr>
        <w:pStyle w:val="NormalWeb"/>
        <w:shd w:val="clear" w:color="auto" w:fill="FFFFFF"/>
        <w:spacing w:before="0" w:beforeAutospacing="0" w:after="0" w:afterAutospacing="0" w:line="276" w:lineRule="auto"/>
        <w:ind w:left="720"/>
        <w:jc w:val="both"/>
        <w:textAlignment w:val="baseline"/>
        <w:rPr>
          <w:rFonts w:ascii="Century" w:hAnsi="Century" w:cs="Arial"/>
          <w:lang w:val="es-DO"/>
        </w:rPr>
      </w:pPr>
    </w:p>
    <w:p w:rsidR="00367D20" w:rsidRPr="0091194F" w:rsidRDefault="00367D20" w:rsidP="00367D20">
      <w:pPr>
        <w:pStyle w:val="NormalWeb"/>
        <w:shd w:val="clear" w:color="auto" w:fill="FFFFFF"/>
        <w:spacing w:before="0" w:beforeAutospacing="0" w:after="0" w:afterAutospacing="0" w:line="276" w:lineRule="auto"/>
        <w:ind w:left="720"/>
        <w:jc w:val="both"/>
        <w:textAlignment w:val="baseline"/>
        <w:rPr>
          <w:rFonts w:ascii="Century" w:hAnsi="Century"/>
          <w:lang w:val="es-DO"/>
        </w:rPr>
      </w:pPr>
      <w:r w:rsidRPr="0091194F">
        <w:rPr>
          <w:rFonts w:ascii="Century" w:hAnsi="Century"/>
          <w:lang w:val="es-DO"/>
        </w:rPr>
        <w:t xml:space="preserve">La formulación de los Estados Financieros, de los cuales forman parte las presentes Notas, están elaborados de conformidad con la ley 126-01, su Reglamento de Aplicación, las Normas de Contabilidad Aplicables al Sector Público, emitidas por la Dirección General de Contabilidad Gubernamental (DIGECOG) para el año 2017, al igual que las Normas Internacionales de Contabilidad para el Sector Público (NICSP). </w:t>
      </w:r>
    </w:p>
    <w:p w:rsidR="00367D20" w:rsidRPr="0091194F" w:rsidRDefault="00367D20" w:rsidP="00367D20">
      <w:pPr>
        <w:pStyle w:val="Prrafodelista"/>
        <w:spacing w:after="0"/>
        <w:jc w:val="center"/>
        <w:rPr>
          <w:rFonts w:ascii="Century" w:eastAsiaTheme="majorEastAsia" w:hAnsi="Century" w:cstheme="majorBidi"/>
          <w:b/>
          <w:sz w:val="24"/>
          <w:szCs w:val="24"/>
          <w:lang w:val="es-DO"/>
        </w:rPr>
      </w:pPr>
    </w:p>
    <w:p w:rsidR="00367D20" w:rsidRPr="007A289F" w:rsidRDefault="00271982" w:rsidP="005C29D7">
      <w:pPr>
        <w:spacing w:after="0"/>
        <w:jc w:val="both"/>
        <w:rPr>
          <w:rFonts w:ascii="Century" w:hAnsi="Century"/>
          <w:sz w:val="28"/>
          <w:szCs w:val="28"/>
        </w:rPr>
      </w:pPr>
      <w:r>
        <w:rPr>
          <w:rFonts w:ascii="Century" w:hAnsi="Century"/>
          <w:b/>
          <w:sz w:val="24"/>
          <w:szCs w:val="24"/>
        </w:rPr>
        <w:t xml:space="preserve">        2.</w:t>
      </w:r>
      <w:r w:rsidRPr="007A289F">
        <w:rPr>
          <w:rFonts w:ascii="Century" w:hAnsi="Century"/>
          <w:b/>
          <w:sz w:val="28"/>
          <w:szCs w:val="28"/>
        </w:rPr>
        <w:t xml:space="preserve">1   </w:t>
      </w:r>
      <w:r w:rsidR="00367D20" w:rsidRPr="007A289F">
        <w:rPr>
          <w:rFonts w:ascii="Century" w:hAnsi="Century"/>
          <w:b/>
          <w:sz w:val="28"/>
          <w:szCs w:val="28"/>
        </w:rPr>
        <w:t xml:space="preserve">Reconocimiento de Ingresos </w:t>
      </w:r>
    </w:p>
    <w:p w:rsidR="00D205C7" w:rsidRPr="0091194F" w:rsidRDefault="00D205C7" w:rsidP="00D205C7">
      <w:pPr>
        <w:pStyle w:val="Prrafodelista"/>
        <w:spacing w:after="0"/>
        <w:ind w:left="1080"/>
        <w:jc w:val="both"/>
        <w:rPr>
          <w:rFonts w:ascii="Century" w:hAnsi="Century"/>
          <w:sz w:val="24"/>
          <w:szCs w:val="24"/>
        </w:rPr>
      </w:pPr>
    </w:p>
    <w:p w:rsidR="00367D20" w:rsidRDefault="00117540" w:rsidP="00D205C7">
      <w:pPr>
        <w:pStyle w:val="Prrafodelista"/>
        <w:jc w:val="both"/>
        <w:rPr>
          <w:rFonts w:ascii="Century" w:hAnsi="Century"/>
          <w:sz w:val="24"/>
          <w:szCs w:val="24"/>
          <w:lang w:val="es-DO"/>
        </w:rPr>
      </w:pPr>
      <w:r w:rsidRPr="0091194F">
        <w:rPr>
          <w:rFonts w:ascii="Century" w:hAnsi="Century"/>
          <w:sz w:val="24"/>
          <w:szCs w:val="24"/>
          <w:lang w:val="es-DO"/>
        </w:rPr>
        <w:t>Entre las actividades económicas que originan el ingreso se encuentran:</w:t>
      </w:r>
      <w:r w:rsidR="00B43AEF">
        <w:rPr>
          <w:rFonts w:ascii="Century" w:hAnsi="Century"/>
          <w:sz w:val="24"/>
          <w:szCs w:val="24"/>
          <w:lang w:val="es-DO"/>
        </w:rPr>
        <w:t xml:space="preserve"> </w:t>
      </w:r>
      <w:r w:rsidR="00367711" w:rsidRPr="0091194F">
        <w:rPr>
          <w:rFonts w:ascii="Century" w:hAnsi="Century"/>
          <w:sz w:val="24"/>
          <w:szCs w:val="24"/>
          <w:lang w:val="es-DO"/>
        </w:rPr>
        <w:t>las</w:t>
      </w:r>
      <w:r w:rsidR="007C600C" w:rsidRPr="0091194F">
        <w:rPr>
          <w:rFonts w:ascii="Century" w:hAnsi="Century"/>
          <w:sz w:val="24"/>
          <w:szCs w:val="24"/>
          <w:lang w:val="es-DO"/>
        </w:rPr>
        <w:t xml:space="preserve"> </w:t>
      </w:r>
      <w:r w:rsidR="002E4CB1" w:rsidRPr="0091194F">
        <w:rPr>
          <w:rFonts w:ascii="Century" w:hAnsi="Century"/>
          <w:sz w:val="24"/>
          <w:szCs w:val="24"/>
          <w:lang w:val="es-DO"/>
        </w:rPr>
        <w:t>venta</w:t>
      </w:r>
      <w:r w:rsidR="00B43AEF">
        <w:rPr>
          <w:rFonts w:ascii="Century" w:hAnsi="Century"/>
          <w:sz w:val="24"/>
          <w:szCs w:val="24"/>
          <w:lang w:val="es-DO"/>
        </w:rPr>
        <w:t>s</w:t>
      </w:r>
      <w:r w:rsidR="002E4CB1" w:rsidRPr="0091194F">
        <w:rPr>
          <w:rFonts w:ascii="Century" w:hAnsi="Century"/>
          <w:sz w:val="24"/>
          <w:szCs w:val="24"/>
          <w:lang w:val="es-DO"/>
        </w:rPr>
        <w:t xml:space="preserve"> condicional</w:t>
      </w:r>
      <w:r w:rsidR="00B43AEF">
        <w:rPr>
          <w:rFonts w:ascii="Century" w:hAnsi="Century"/>
          <w:sz w:val="24"/>
          <w:szCs w:val="24"/>
          <w:lang w:val="es-DO"/>
        </w:rPr>
        <w:t>es</w:t>
      </w:r>
      <w:r w:rsidR="007C600C" w:rsidRPr="0091194F">
        <w:rPr>
          <w:rFonts w:ascii="Century" w:hAnsi="Century"/>
          <w:sz w:val="24"/>
          <w:szCs w:val="24"/>
          <w:lang w:val="es-DO"/>
        </w:rPr>
        <w:t xml:space="preserve">, alquileres o arrendamientos, </w:t>
      </w:r>
      <w:r w:rsidR="00B43AEF">
        <w:rPr>
          <w:rFonts w:ascii="Century" w:hAnsi="Century"/>
          <w:sz w:val="24"/>
          <w:szCs w:val="24"/>
          <w:lang w:val="es-DO"/>
        </w:rPr>
        <w:t xml:space="preserve">ventas de </w:t>
      </w:r>
      <w:r w:rsidR="007C600C" w:rsidRPr="0091194F">
        <w:rPr>
          <w:rFonts w:ascii="Century" w:hAnsi="Century"/>
          <w:sz w:val="24"/>
          <w:szCs w:val="24"/>
          <w:lang w:val="es-DO"/>
        </w:rPr>
        <w:t>parcela, apartamento</w:t>
      </w:r>
      <w:r w:rsidR="00B43AEF">
        <w:rPr>
          <w:rFonts w:ascii="Century" w:hAnsi="Century"/>
          <w:sz w:val="24"/>
          <w:szCs w:val="24"/>
          <w:lang w:val="es-DO"/>
        </w:rPr>
        <w:t xml:space="preserve"> y </w:t>
      </w:r>
      <w:r w:rsidR="002E4CB1" w:rsidRPr="0091194F">
        <w:rPr>
          <w:rFonts w:ascii="Century" w:hAnsi="Century"/>
          <w:sz w:val="24"/>
          <w:szCs w:val="24"/>
          <w:lang w:val="es-DO"/>
        </w:rPr>
        <w:t xml:space="preserve">terrenos, </w:t>
      </w:r>
      <w:r w:rsidR="00CB5F31" w:rsidRPr="0091194F">
        <w:rPr>
          <w:rFonts w:ascii="Century" w:hAnsi="Century"/>
          <w:sz w:val="24"/>
          <w:szCs w:val="24"/>
          <w:lang w:val="es-DO"/>
        </w:rPr>
        <w:t>INVI</w:t>
      </w:r>
      <w:r w:rsidR="002E4CB1" w:rsidRPr="0091194F">
        <w:rPr>
          <w:rFonts w:ascii="Century" w:hAnsi="Century"/>
          <w:sz w:val="24"/>
          <w:szCs w:val="24"/>
          <w:lang w:val="es-DO"/>
        </w:rPr>
        <w:t xml:space="preserve"> 10% </w:t>
      </w:r>
      <w:r w:rsidR="00B43AEF">
        <w:rPr>
          <w:rFonts w:ascii="Century" w:hAnsi="Century"/>
          <w:sz w:val="24"/>
          <w:szCs w:val="24"/>
          <w:lang w:val="es-DO"/>
        </w:rPr>
        <w:t>al momento del cobro y un 5% del cobro general anual,</w:t>
      </w:r>
      <w:r w:rsidR="002E4CB1" w:rsidRPr="0091194F">
        <w:rPr>
          <w:rFonts w:ascii="Century" w:hAnsi="Century"/>
          <w:sz w:val="24"/>
          <w:szCs w:val="24"/>
          <w:lang w:val="es-DO"/>
        </w:rPr>
        <w:t xml:space="preserve"> solicitud de ter</w:t>
      </w:r>
      <w:r w:rsidR="00660834" w:rsidRPr="0091194F">
        <w:rPr>
          <w:rFonts w:ascii="Century" w:hAnsi="Century"/>
          <w:sz w:val="24"/>
          <w:szCs w:val="24"/>
          <w:lang w:val="es-DO"/>
        </w:rPr>
        <w:t>r</w:t>
      </w:r>
      <w:r w:rsidR="002E4CB1" w:rsidRPr="0091194F">
        <w:rPr>
          <w:rFonts w:ascii="Century" w:hAnsi="Century"/>
          <w:sz w:val="24"/>
          <w:szCs w:val="24"/>
          <w:lang w:val="es-DO"/>
        </w:rPr>
        <w:t>eno</w:t>
      </w:r>
      <w:r w:rsidR="00660834" w:rsidRPr="0091194F">
        <w:rPr>
          <w:rFonts w:ascii="Century" w:hAnsi="Century"/>
          <w:sz w:val="24"/>
          <w:szCs w:val="24"/>
          <w:lang w:val="es-DO"/>
        </w:rPr>
        <w:t xml:space="preserve">, </w:t>
      </w:r>
      <w:r w:rsidR="00B43AEF" w:rsidRPr="0091194F">
        <w:rPr>
          <w:rFonts w:ascii="Century" w:hAnsi="Century"/>
          <w:sz w:val="24"/>
          <w:szCs w:val="24"/>
          <w:lang w:val="es-DO"/>
        </w:rPr>
        <w:t>certificacion</w:t>
      </w:r>
      <w:r w:rsidR="00B43AEF">
        <w:rPr>
          <w:rFonts w:ascii="Century" w:hAnsi="Century"/>
          <w:sz w:val="24"/>
          <w:szCs w:val="24"/>
          <w:lang w:val="es-DO"/>
        </w:rPr>
        <w:t>es,</w:t>
      </w:r>
      <w:r w:rsidR="00660834" w:rsidRPr="0091194F">
        <w:rPr>
          <w:rFonts w:ascii="Century" w:hAnsi="Century"/>
          <w:sz w:val="24"/>
          <w:szCs w:val="24"/>
          <w:lang w:val="es-DO"/>
        </w:rPr>
        <w:t xml:space="preserve"> otros ingresos, inscripción de subasta, arca de Noé,</w:t>
      </w:r>
      <w:r w:rsidR="00B43AEF">
        <w:rPr>
          <w:rFonts w:ascii="Century" w:hAnsi="Century"/>
          <w:sz w:val="24"/>
          <w:szCs w:val="24"/>
          <w:lang w:val="es-DO"/>
        </w:rPr>
        <w:t xml:space="preserve"> Certificación de Inscripción a</w:t>
      </w:r>
      <w:r w:rsidR="00D205C7">
        <w:rPr>
          <w:rFonts w:ascii="Century" w:hAnsi="Century"/>
          <w:sz w:val="24"/>
          <w:szCs w:val="24"/>
          <w:lang w:val="es-DO"/>
        </w:rPr>
        <w:t xml:space="preserve"> subasta.</w:t>
      </w:r>
    </w:p>
    <w:p w:rsidR="00D205C7" w:rsidRPr="00D205C7" w:rsidRDefault="00D205C7" w:rsidP="00D205C7">
      <w:pPr>
        <w:pStyle w:val="Prrafodelista"/>
        <w:jc w:val="both"/>
        <w:rPr>
          <w:rFonts w:ascii="Century" w:hAnsi="Century"/>
          <w:sz w:val="24"/>
          <w:szCs w:val="24"/>
        </w:rPr>
      </w:pPr>
    </w:p>
    <w:p w:rsidR="00367D20" w:rsidRPr="00271982" w:rsidRDefault="00271982" w:rsidP="00271982">
      <w:pPr>
        <w:spacing w:after="0"/>
        <w:ind w:left="360"/>
        <w:jc w:val="both"/>
        <w:rPr>
          <w:rFonts w:ascii="Century" w:hAnsi="Century"/>
          <w:sz w:val="24"/>
          <w:szCs w:val="24"/>
        </w:rPr>
      </w:pPr>
      <w:r>
        <w:rPr>
          <w:rFonts w:ascii="Century" w:hAnsi="Century"/>
          <w:b/>
          <w:sz w:val="24"/>
          <w:szCs w:val="24"/>
        </w:rPr>
        <w:t xml:space="preserve">     2.2</w:t>
      </w:r>
      <w:r w:rsidRPr="00271982">
        <w:rPr>
          <w:rFonts w:ascii="Century" w:hAnsi="Century"/>
          <w:b/>
          <w:sz w:val="24"/>
          <w:szCs w:val="24"/>
        </w:rPr>
        <w:t xml:space="preserve">   </w:t>
      </w:r>
      <w:r w:rsidR="00367D20" w:rsidRPr="007A289F">
        <w:rPr>
          <w:rFonts w:ascii="Century" w:hAnsi="Century"/>
          <w:b/>
          <w:sz w:val="28"/>
          <w:szCs w:val="28"/>
        </w:rPr>
        <w:t>Reconocimiento de los gastos</w:t>
      </w:r>
    </w:p>
    <w:p w:rsidR="00367D20" w:rsidRPr="0091194F" w:rsidRDefault="00367D20" w:rsidP="00367D20">
      <w:pPr>
        <w:pStyle w:val="Prrafodelista"/>
        <w:spacing w:after="0"/>
        <w:ind w:left="1080"/>
        <w:jc w:val="both"/>
        <w:rPr>
          <w:rFonts w:ascii="Century" w:hAnsi="Century"/>
          <w:sz w:val="24"/>
          <w:szCs w:val="24"/>
          <w:lang w:val="es-DO"/>
        </w:rPr>
      </w:pPr>
    </w:p>
    <w:p w:rsidR="00367D20" w:rsidRDefault="00367D20" w:rsidP="00367D20">
      <w:pPr>
        <w:ind w:left="720"/>
        <w:rPr>
          <w:rFonts w:ascii="Century" w:hAnsi="Century"/>
          <w:sz w:val="24"/>
          <w:szCs w:val="24"/>
        </w:rPr>
      </w:pPr>
      <w:r w:rsidRPr="0091194F">
        <w:rPr>
          <w:rFonts w:ascii="Century" w:hAnsi="Century"/>
          <w:sz w:val="24"/>
          <w:szCs w:val="24"/>
        </w:rPr>
        <w:t>Las operaciones relacionadas con los gastos son registradas utilizando el método de lo devengado.</w:t>
      </w:r>
    </w:p>
    <w:p w:rsidR="006748CA" w:rsidRPr="0091194F" w:rsidRDefault="006748CA" w:rsidP="00367D20">
      <w:pPr>
        <w:ind w:left="720"/>
        <w:rPr>
          <w:rFonts w:ascii="Century" w:hAnsi="Century"/>
          <w:sz w:val="24"/>
          <w:szCs w:val="24"/>
        </w:rPr>
      </w:pPr>
    </w:p>
    <w:p w:rsidR="00367D20" w:rsidRPr="007A289F" w:rsidRDefault="00367D20" w:rsidP="00271982">
      <w:pPr>
        <w:pStyle w:val="Prrafodelista"/>
        <w:numPr>
          <w:ilvl w:val="0"/>
          <w:numId w:val="41"/>
        </w:numPr>
        <w:jc w:val="both"/>
        <w:rPr>
          <w:rFonts w:ascii="Century" w:hAnsi="Century"/>
          <w:sz w:val="28"/>
          <w:szCs w:val="28"/>
        </w:rPr>
      </w:pPr>
      <w:r w:rsidRPr="007A289F">
        <w:rPr>
          <w:rFonts w:ascii="Century" w:hAnsi="Century"/>
          <w:b/>
          <w:sz w:val="28"/>
          <w:szCs w:val="28"/>
        </w:rPr>
        <w:t xml:space="preserve">Moneda </w:t>
      </w:r>
      <w:r w:rsidR="00F55EB0" w:rsidRPr="007A289F">
        <w:rPr>
          <w:rFonts w:ascii="Century" w:hAnsi="Century"/>
          <w:b/>
          <w:sz w:val="28"/>
          <w:szCs w:val="28"/>
        </w:rPr>
        <w:t xml:space="preserve">funcional y de </w:t>
      </w:r>
      <w:proofErr w:type="spellStart"/>
      <w:r w:rsidR="00F55EB0" w:rsidRPr="007A289F">
        <w:rPr>
          <w:rFonts w:ascii="Century" w:hAnsi="Century"/>
          <w:b/>
          <w:sz w:val="28"/>
          <w:szCs w:val="28"/>
        </w:rPr>
        <w:t>presentacion</w:t>
      </w:r>
      <w:proofErr w:type="spellEnd"/>
    </w:p>
    <w:p w:rsidR="00367D20" w:rsidRPr="0091194F" w:rsidRDefault="00367D20" w:rsidP="00367D20">
      <w:pPr>
        <w:pStyle w:val="Prrafodelista"/>
        <w:jc w:val="both"/>
        <w:rPr>
          <w:rFonts w:ascii="Century" w:hAnsi="Century"/>
          <w:sz w:val="24"/>
          <w:szCs w:val="24"/>
          <w:lang w:val="es-DO"/>
        </w:rPr>
      </w:pPr>
    </w:p>
    <w:p w:rsidR="00F55EB0" w:rsidRDefault="00367D20" w:rsidP="00FF3A08">
      <w:pPr>
        <w:pStyle w:val="Prrafodelista"/>
        <w:jc w:val="both"/>
        <w:rPr>
          <w:rFonts w:ascii="Century" w:hAnsi="Century"/>
          <w:sz w:val="24"/>
          <w:szCs w:val="24"/>
          <w:lang w:val="es-DO"/>
        </w:rPr>
      </w:pPr>
      <w:r w:rsidRPr="0091194F">
        <w:rPr>
          <w:rFonts w:ascii="Century" w:hAnsi="Century"/>
          <w:sz w:val="24"/>
          <w:szCs w:val="24"/>
          <w:lang w:val="es-DO"/>
        </w:rPr>
        <w:t xml:space="preserve">Los valores presentados en los Estados Financieros están expresados en pesos dominicanos (RD$). Todas las partidas en otras monedas deben ser convertidas a Pesos Dominicanos utilizando para ello la tasa vigente del Banco Central de la República Dominicana y el Banco de </w:t>
      </w:r>
    </w:p>
    <w:p w:rsidR="00367D20" w:rsidRPr="0091194F" w:rsidRDefault="00367D20" w:rsidP="00FF3A08">
      <w:pPr>
        <w:pStyle w:val="Prrafodelista"/>
        <w:jc w:val="both"/>
        <w:rPr>
          <w:rFonts w:ascii="Century" w:hAnsi="Century"/>
          <w:sz w:val="24"/>
          <w:szCs w:val="24"/>
          <w:lang w:val="es-DO"/>
        </w:rPr>
      </w:pPr>
      <w:r w:rsidRPr="0091194F">
        <w:rPr>
          <w:rFonts w:ascii="Century" w:hAnsi="Century"/>
          <w:sz w:val="24"/>
          <w:szCs w:val="24"/>
          <w:lang w:val="es-DO"/>
        </w:rPr>
        <w:t>Reservas a la fecha de las transacciones, de conformidad con las Normas Internacionales de la Información Financiera (</w:t>
      </w:r>
      <w:proofErr w:type="spellStart"/>
      <w:r w:rsidRPr="0091194F">
        <w:rPr>
          <w:rFonts w:ascii="Century" w:hAnsi="Century"/>
          <w:sz w:val="24"/>
          <w:szCs w:val="24"/>
          <w:lang w:val="es-DO"/>
        </w:rPr>
        <w:t>NIIFs</w:t>
      </w:r>
      <w:proofErr w:type="spellEnd"/>
      <w:r w:rsidRPr="0091194F">
        <w:rPr>
          <w:rFonts w:ascii="Century" w:hAnsi="Century"/>
          <w:sz w:val="24"/>
          <w:szCs w:val="24"/>
          <w:lang w:val="es-DO"/>
        </w:rPr>
        <w:t>).</w:t>
      </w:r>
    </w:p>
    <w:p w:rsidR="0091194F" w:rsidRPr="0091194F" w:rsidRDefault="0091194F" w:rsidP="00FF3A08">
      <w:pPr>
        <w:pStyle w:val="Prrafodelista"/>
        <w:jc w:val="both"/>
        <w:rPr>
          <w:rFonts w:ascii="Century" w:hAnsi="Century"/>
          <w:sz w:val="24"/>
          <w:szCs w:val="24"/>
          <w:lang w:val="es-DO"/>
        </w:rPr>
      </w:pPr>
    </w:p>
    <w:p w:rsidR="0091194F" w:rsidRPr="0091194F" w:rsidRDefault="0091194F" w:rsidP="00FF3A08">
      <w:pPr>
        <w:pStyle w:val="Prrafodelista"/>
        <w:jc w:val="both"/>
        <w:rPr>
          <w:rFonts w:ascii="Century" w:hAnsi="Century"/>
          <w:sz w:val="24"/>
          <w:szCs w:val="24"/>
          <w:lang w:val="es-DO"/>
        </w:rPr>
      </w:pPr>
    </w:p>
    <w:p w:rsidR="002326C7" w:rsidRPr="0091194F" w:rsidRDefault="002326C7" w:rsidP="002326C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lastRenderedPageBreak/>
        <w:t>NOTAS A LOS ESTADOS FINANCIEROS</w:t>
      </w:r>
    </w:p>
    <w:p w:rsidR="002326C7" w:rsidRPr="0091194F" w:rsidRDefault="002326C7" w:rsidP="002326C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AL 3</w:t>
      </w:r>
      <w:r>
        <w:rPr>
          <w:rFonts w:ascii="Century" w:eastAsiaTheme="majorEastAsia" w:hAnsi="Century" w:cstheme="majorBidi"/>
          <w:b/>
          <w:sz w:val="24"/>
          <w:szCs w:val="24"/>
        </w:rPr>
        <w:t>0</w:t>
      </w:r>
      <w:r w:rsidRPr="0091194F">
        <w:rPr>
          <w:rFonts w:ascii="Century" w:eastAsiaTheme="majorEastAsia" w:hAnsi="Century" w:cstheme="majorBidi"/>
          <w:b/>
          <w:sz w:val="24"/>
          <w:szCs w:val="24"/>
        </w:rPr>
        <w:t xml:space="preserve"> DE </w:t>
      </w:r>
      <w:r>
        <w:rPr>
          <w:rFonts w:ascii="Century" w:eastAsiaTheme="majorEastAsia" w:hAnsi="Century" w:cstheme="majorBidi"/>
          <w:b/>
          <w:sz w:val="24"/>
          <w:szCs w:val="24"/>
        </w:rPr>
        <w:t xml:space="preserve">JUNIO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21</w:t>
      </w:r>
      <w:r w:rsidRPr="0091194F">
        <w:rPr>
          <w:rFonts w:ascii="Century" w:eastAsiaTheme="majorEastAsia" w:hAnsi="Century" w:cstheme="majorBidi"/>
          <w:b/>
          <w:sz w:val="24"/>
          <w:szCs w:val="24"/>
        </w:rPr>
        <w:t xml:space="preserve"> </w:t>
      </w:r>
    </w:p>
    <w:p w:rsidR="00FF3A08" w:rsidRDefault="00FF3A08" w:rsidP="0091194F">
      <w:pPr>
        <w:jc w:val="both"/>
        <w:rPr>
          <w:rFonts w:ascii="Century" w:hAnsi="Century"/>
          <w:sz w:val="24"/>
          <w:szCs w:val="24"/>
        </w:rPr>
      </w:pPr>
    </w:p>
    <w:p w:rsidR="000A4D5A" w:rsidRPr="0091194F" w:rsidRDefault="000A4D5A" w:rsidP="0091194F">
      <w:pPr>
        <w:jc w:val="both"/>
        <w:rPr>
          <w:rFonts w:ascii="Century" w:hAnsi="Century"/>
          <w:sz w:val="24"/>
          <w:szCs w:val="24"/>
        </w:rPr>
      </w:pPr>
    </w:p>
    <w:p w:rsidR="0091194F" w:rsidRPr="0091194F" w:rsidRDefault="0091194F" w:rsidP="0091194F">
      <w:pPr>
        <w:spacing w:after="0"/>
        <w:rPr>
          <w:rFonts w:ascii="Century" w:eastAsiaTheme="majorEastAsia" w:hAnsi="Century" w:cstheme="majorBidi"/>
          <w:b/>
          <w:sz w:val="24"/>
          <w:szCs w:val="24"/>
        </w:rPr>
      </w:pPr>
    </w:p>
    <w:p w:rsidR="0091194F" w:rsidRPr="0091194F" w:rsidRDefault="0091194F" w:rsidP="0091194F">
      <w:pPr>
        <w:pStyle w:val="Prrafodelista"/>
        <w:spacing w:after="0"/>
        <w:ind w:left="1080"/>
        <w:jc w:val="both"/>
        <w:rPr>
          <w:rFonts w:ascii="Century" w:hAnsi="Century"/>
          <w:sz w:val="24"/>
          <w:szCs w:val="24"/>
          <w:lang w:val="es-DO"/>
        </w:rPr>
      </w:pPr>
    </w:p>
    <w:p w:rsidR="00367D20" w:rsidRPr="007A289F" w:rsidRDefault="00E32139" w:rsidP="001162E2">
      <w:pPr>
        <w:pStyle w:val="Prrafodelista"/>
        <w:numPr>
          <w:ilvl w:val="0"/>
          <w:numId w:val="41"/>
        </w:numPr>
        <w:spacing w:after="0"/>
        <w:jc w:val="both"/>
        <w:rPr>
          <w:rFonts w:ascii="Century" w:hAnsi="Century"/>
          <w:sz w:val="28"/>
          <w:szCs w:val="28"/>
        </w:rPr>
      </w:pPr>
      <w:r w:rsidRPr="007A289F">
        <w:rPr>
          <w:rFonts w:ascii="Century" w:hAnsi="Century"/>
          <w:b/>
          <w:sz w:val="28"/>
          <w:szCs w:val="28"/>
        </w:rPr>
        <w:t>Uso de estimados y juicios</w:t>
      </w:r>
    </w:p>
    <w:p w:rsidR="00367D20" w:rsidRPr="0091194F" w:rsidRDefault="00367D20" w:rsidP="00367D20">
      <w:pPr>
        <w:pStyle w:val="Prrafodelista"/>
        <w:spacing w:after="0"/>
        <w:jc w:val="both"/>
        <w:rPr>
          <w:rFonts w:ascii="Century" w:hAnsi="Century"/>
          <w:sz w:val="24"/>
          <w:szCs w:val="24"/>
          <w:lang w:val="es-DO"/>
        </w:rPr>
      </w:pPr>
    </w:p>
    <w:p w:rsidR="00367D20" w:rsidRPr="0091194F" w:rsidRDefault="00FF3A08" w:rsidP="00367D20">
      <w:pPr>
        <w:spacing w:after="0"/>
        <w:ind w:left="720"/>
        <w:jc w:val="both"/>
        <w:rPr>
          <w:rFonts w:ascii="Century" w:hAnsi="Century"/>
          <w:sz w:val="24"/>
          <w:szCs w:val="24"/>
        </w:rPr>
      </w:pPr>
      <w:r w:rsidRPr="0091194F">
        <w:rPr>
          <w:rFonts w:ascii="Century" w:hAnsi="Century"/>
          <w:sz w:val="24"/>
          <w:szCs w:val="24"/>
        </w:rPr>
        <w:t xml:space="preserve">Todo bien mueble e inmueble de la Dirección General de Bienes Nacionales </w:t>
      </w:r>
      <w:r w:rsidR="00367D20" w:rsidRPr="0091194F">
        <w:rPr>
          <w:rFonts w:ascii="Century" w:hAnsi="Century"/>
          <w:sz w:val="24"/>
          <w:szCs w:val="24"/>
        </w:rPr>
        <w:t xml:space="preserve">son debidamente registrados a su nombre y tienen la correspondiente póliza de seguros para garantizar en cualquier circunstancia su recuperación, asimismo son inventariados físicamente por lo menos una vez al año, sin que los mismos puedan ser usufructuados o utilizados en actividades ajenas a las que corresponden a la institución. </w:t>
      </w:r>
    </w:p>
    <w:p w:rsidR="00367D20" w:rsidRPr="0091194F" w:rsidRDefault="00367D20" w:rsidP="00367D20">
      <w:pPr>
        <w:spacing w:after="0"/>
        <w:ind w:left="720"/>
        <w:jc w:val="both"/>
        <w:rPr>
          <w:rFonts w:ascii="Century" w:hAnsi="Century"/>
          <w:sz w:val="24"/>
          <w:szCs w:val="24"/>
        </w:rPr>
      </w:pPr>
    </w:p>
    <w:p w:rsidR="00367D20" w:rsidRPr="0091194F" w:rsidRDefault="00367D20" w:rsidP="00367D20">
      <w:pPr>
        <w:ind w:left="720"/>
        <w:jc w:val="both"/>
        <w:rPr>
          <w:rFonts w:ascii="Century" w:hAnsi="Century"/>
          <w:sz w:val="24"/>
          <w:szCs w:val="24"/>
        </w:rPr>
      </w:pPr>
      <w:r w:rsidRPr="0091194F">
        <w:rPr>
          <w:rFonts w:ascii="Century" w:hAnsi="Century"/>
          <w:sz w:val="24"/>
          <w:szCs w:val="24"/>
        </w:rPr>
        <w:t xml:space="preserve">La depreciación se aplica conforme a las NICSP y a las Normas de Contabilidad para el sector Público, establecidas por la DIGECOG, las que establecen el método de depreciación de la Línea Recta, el cual producirá un cargo por amortización constante a lo largo de toda la vida del activo. </w:t>
      </w:r>
    </w:p>
    <w:p w:rsidR="00367D20" w:rsidRPr="0091194F" w:rsidRDefault="00367D20" w:rsidP="00367D20">
      <w:pPr>
        <w:spacing w:after="0"/>
        <w:jc w:val="center"/>
        <w:rPr>
          <w:rFonts w:ascii="Century" w:eastAsiaTheme="majorEastAsia" w:hAnsi="Century" w:cstheme="majorBidi"/>
          <w:b/>
          <w:sz w:val="24"/>
          <w:szCs w:val="24"/>
        </w:rPr>
      </w:pPr>
    </w:p>
    <w:p w:rsidR="00367D20" w:rsidRPr="0091194F" w:rsidRDefault="00367D20" w:rsidP="00367D20">
      <w:pPr>
        <w:ind w:left="720"/>
        <w:jc w:val="both"/>
        <w:rPr>
          <w:rFonts w:ascii="Century" w:hAnsi="Century"/>
          <w:sz w:val="24"/>
          <w:szCs w:val="24"/>
        </w:rPr>
      </w:pPr>
      <w:r w:rsidRPr="0091194F">
        <w:rPr>
          <w:rFonts w:ascii="Century" w:hAnsi="Century"/>
          <w:sz w:val="24"/>
          <w:szCs w:val="24"/>
        </w:rPr>
        <w:t>Los bienes muebles retirados temporalmente del servicio no son objeto de depreciación. Si la entidad comienza a utilizar nuevamente el activo debe continuar con su depreciación. Para el retiro definitivo se solicita el descargo a la Dirección General de Bienes Nacionales.</w:t>
      </w:r>
    </w:p>
    <w:p w:rsidR="00367D20" w:rsidRPr="0091194F" w:rsidRDefault="00367D20" w:rsidP="00367D20">
      <w:pPr>
        <w:pStyle w:val="Prrafodelista"/>
        <w:jc w:val="both"/>
        <w:rPr>
          <w:rFonts w:ascii="Century" w:hAnsi="Century"/>
          <w:b/>
          <w:sz w:val="24"/>
          <w:szCs w:val="24"/>
          <w:lang w:val="es-DO"/>
        </w:rPr>
      </w:pPr>
    </w:p>
    <w:p w:rsidR="00367D20" w:rsidRPr="007A289F" w:rsidRDefault="00E32139" w:rsidP="00E32139">
      <w:pPr>
        <w:pStyle w:val="Prrafodelista"/>
        <w:numPr>
          <w:ilvl w:val="1"/>
          <w:numId w:val="41"/>
        </w:numPr>
        <w:jc w:val="both"/>
        <w:rPr>
          <w:rFonts w:ascii="Century" w:hAnsi="Century"/>
          <w:b/>
          <w:sz w:val="28"/>
          <w:szCs w:val="28"/>
        </w:rPr>
      </w:pPr>
      <w:r>
        <w:rPr>
          <w:rFonts w:ascii="Century" w:hAnsi="Century"/>
          <w:b/>
          <w:sz w:val="24"/>
          <w:szCs w:val="24"/>
        </w:rPr>
        <w:t xml:space="preserve"> </w:t>
      </w:r>
      <w:r w:rsidR="00367D20" w:rsidRPr="007A289F">
        <w:rPr>
          <w:rFonts w:ascii="Century" w:hAnsi="Century"/>
          <w:b/>
          <w:sz w:val="28"/>
          <w:szCs w:val="28"/>
        </w:rPr>
        <w:t xml:space="preserve">Prestaciones Laborales </w:t>
      </w:r>
    </w:p>
    <w:p w:rsidR="00367D20" w:rsidRPr="0091194F" w:rsidRDefault="00367D20" w:rsidP="00367D20">
      <w:pPr>
        <w:pStyle w:val="Prrafodelista"/>
        <w:jc w:val="both"/>
        <w:rPr>
          <w:rFonts w:ascii="Century" w:hAnsi="Century"/>
          <w:sz w:val="24"/>
          <w:szCs w:val="24"/>
          <w:lang w:val="es-DO"/>
        </w:rPr>
      </w:pPr>
    </w:p>
    <w:p w:rsidR="00367D20" w:rsidRPr="0091194F" w:rsidRDefault="00367D20" w:rsidP="00367D20">
      <w:pPr>
        <w:pStyle w:val="Prrafodelista"/>
        <w:jc w:val="both"/>
        <w:rPr>
          <w:rFonts w:ascii="Century" w:hAnsi="Century"/>
          <w:sz w:val="24"/>
          <w:szCs w:val="24"/>
          <w:lang w:val="es-DO"/>
        </w:rPr>
      </w:pPr>
      <w:r w:rsidRPr="0091194F">
        <w:rPr>
          <w:rFonts w:ascii="Century" w:hAnsi="Century"/>
          <w:sz w:val="24"/>
          <w:szCs w:val="24"/>
          <w:lang w:val="es-DO"/>
        </w:rPr>
        <w:t>Para el cumplimiento de los pagos por concepto de las prestaciones laborales a sus correspondientes empleados está sujeto a las disposiciones sobre Función Pública y las normativas que emita el Ministerio de Administración Pública (MAP), siendo los gastos de prestaciones reconocidos a partir del momento en que los mismos ocurren.</w:t>
      </w:r>
    </w:p>
    <w:p w:rsidR="00367D20" w:rsidRPr="0091194F" w:rsidRDefault="00367D20" w:rsidP="00367D20">
      <w:pPr>
        <w:pStyle w:val="Prrafodelista"/>
        <w:jc w:val="both"/>
        <w:rPr>
          <w:rFonts w:ascii="Century" w:hAnsi="Century"/>
          <w:sz w:val="24"/>
          <w:szCs w:val="24"/>
          <w:lang w:val="es-DO"/>
        </w:rPr>
      </w:pPr>
    </w:p>
    <w:p w:rsidR="004F2E55" w:rsidRPr="0091194F" w:rsidRDefault="004F2E55" w:rsidP="00367D20">
      <w:pPr>
        <w:spacing w:after="0"/>
        <w:jc w:val="center"/>
        <w:rPr>
          <w:rFonts w:ascii="Century" w:eastAsiaTheme="majorEastAsia" w:hAnsi="Century" w:cstheme="majorBidi"/>
          <w:b/>
          <w:sz w:val="24"/>
          <w:szCs w:val="24"/>
        </w:rPr>
      </w:pPr>
    </w:p>
    <w:p w:rsidR="004F2E55" w:rsidRPr="0091194F" w:rsidRDefault="004F2E55" w:rsidP="00367D20">
      <w:pPr>
        <w:spacing w:after="0"/>
        <w:jc w:val="center"/>
        <w:rPr>
          <w:rFonts w:ascii="Century" w:eastAsiaTheme="majorEastAsia" w:hAnsi="Century" w:cstheme="majorBidi"/>
          <w:b/>
          <w:sz w:val="24"/>
          <w:szCs w:val="24"/>
        </w:rPr>
      </w:pPr>
    </w:p>
    <w:p w:rsidR="004F2E55" w:rsidRDefault="004F2E55" w:rsidP="0091194F">
      <w:pPr>
        <w:spacing w:after="0"/>
        <w:rPr>
          <w:rFonts w:ascii="Century" w:eastAsiaTheme="majorEastAsia" w:hAnsi="Century" w:cstheme="majorBidi"/>
          <w:b/>
          <w:sz w:val="24"/>
          <w:szCs w:val="24"/>
        </w:rPr>
      </w:pPr>
    </w:p>
    <w:p w:rsidR="00FA59A7" w:rsidRPr="0091194F" w:rsidRDefault="00FA59A7" w:rsidP="00FA59A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rsidR="00FA59A7" w:rsidRPr="0091194F" w:rsidRDefault="00FA59A7" w:rsidP="00FA59A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AL 3</w:t>
      </w:r>
      <w:r>
        <w:rPr>
          <w:rFonts w:ascii="Century" w:eastAsiaTheme="majorEastAsia" w:hAnsi="Century" w:cstheme="majorBidi"/>
          <w:b/>
          <w:sz w:val="24"/>
          <w:szCs w:val="24"/>
        </w:rPr>
        <w:t>0</w:t>
      </w:r>
      <w:r w:rsidRPr="0091194F">
        <w:rPr>
          <w:rFonts w:ascii="Century" w:eastAsiaTheme="majorEastAsia" w:hAnsi="Century" w:cstheme="majorBidi"/>
          <w:b/>
          <w:sz w:val="24"/>
          <w:szCs w:val="24"/>
        </w:rPr>
        <w:t xml:space="preserve"> DE </w:t>
      </w:r>
      <w:r>
        <w:rPr>
          <w:rFonts w:ascii="Century" w:eastAsiaTheme="majorEastAsia" w:hAnsi="Century" w:cstheme="majorBidi"/>
          <w:b/>
          <w:sz w:val="24"/>
          <w:szCs w:val="24"/>
        </w:rPr>
        <w:t xml:space="preserve">JUNIO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21</w:t>
      </w:r>
      <w:r w:rsidRPr="0091194F">
        <w:rPr>
          <w:rFonts w:ascii="Century" w:eastAsiaTheme="majorEastAsia" w:hAnsi="Century" w:cstheme="majorBidi"/>
          <w:b/>
          <w:sz w:val="24"/>
          <w:szCs w:val="24"/>
        </w:rPr>
        <w:t xml:space="preserve"> </w:t>
      </w:r>
    </w:p>
    <w:p w:rsidR="00FB0295" w:rsidRDefault="00FB0295" w:rsidP="0091194F">
      <w:pPr>
        <w:spacing w:after="0"/>
        <w:rPr>
          <w:rFonts w:ascii="Century" w:eastAsiaTheme="majorEastAsia" w:hAnsi="Century" w:cstheme="majorBidi"/>
          <w:b/>
          <w:sz w:val="24"/>
          <w:szCs w:val="24"/>
        </w:rPr>
      </w:pPr>
    </w:p>
    <w:p w:rsidR="00367D20" w:rsidRDefault="00367D20" w:rsidP="00367D20">
      <w:pPr>
        <w:spacing w:after="0"/>
        <w:jc w:val="center"/>
        <w:rPr>
          <w:rFonts w:ascii="Century" w:eastAsiaTheme="majorEastAsia" w:hAnsi="Century" w:cstheme="majorBidi"/>
          <w:b/>
          <w:sz w:val="24"/>
          <w:szCs w:val="24"/>
        </w:rPr>
      </w:pPr>
    </w:p>
    <w:p w:rsidR="0057747D" w:rsidRPr="0091194F" w:rsidRDefault="0057747D" w:rsidP="00367D20">
      <w:pPr>
        <w:spacing w:after="0"/>
        <w:jc w:val="center"/>
        <w:rPr>
          <w:rFonts w:ascii="Century" w:eastAsiaTheme="majorEastAsia" w:hAnsi="Century" w:cstheme="majorBidi"/>
          <w:b/>
          <w:sz w:val="24"/>
          <w:szCs w:val="24"/>
        </w:rPr>
      </w:pPr>
    </w:p>
    <w:p w:rsidR="00367D20" w:rsidRPr="007A289F" w:rsidRDefault="00E32139" w:rsidP="00E32139">
      <w:pPr>
        <w:pStyle w:val="Prrafodelista"/>
        <w:numPr>
          <w:ilvl w:val="1"/>
          <w:numId w:val="41"/>
        </w:numPr>
        <w:spacing w:after="0"/>
        <w:jc w:val="both"/>
        <w:rPr>
          <w:rFonts w:ascii="Century" w:hAnsi="Century"/>
          <w:sz w:val="28"/>
          <w:szCs w:val="28"/>
        </w:rPr>
      </w:pPr>
      <w:r>
        <w:rPr>
          <w:rFonts w:ascii="Century" w:hAnsi="Century"/>
          <w:b/>
          <w:sz w:val="24"/>
          <w:szCs w:val="24"/>
        </w:rPr>
        <w:t xml:space="preserve"> </w:t>
      </w:r>
      <w:r w:rsidR="00367D20" w:rsidRPr="007A289F">
        <w:rPr>
          <w:rFonts w:ascii="Century" w:hAnsi="Century"/>
          <w:b/>
          <w:sz w:val="28"/>
          <w:szCs w:val="28"/>
        </w:rPr>
        <w:t xml:space="preserve">Impuesto Sobre La Renta </w:t>
      </w:r>
    </w:p>
    <w:p w:rsidR="00367D20" w:rsidRPr="0091194F" w:rsidRDefault="00367D20" w:rsidP="00367D20">
      <w:pPr>
        <w:pStyle w:val="Prrafodelista"/>
        <w:spacing w:after="0"/>
        <w:jc w:val="both"/>
        <w:rPr>
          <w:rFonts w:ascii="Century" w:hAnsi="Century"/>
          <w:b/>
          <w:sz w:val="24"/>
          <w:szCs w:val="24"/>
          <w:lang w:val="es-DO"/>
        </w:rPr>
      </w:pPr>
    </w:p>
    <w:p w:rsidR="00367D20" w:rsidRDefault="007D6CBA" w:rsidP="00367D20">
      <w:pPr>
        <w:pStyle w:val="Prrafodelista"/>
        <w:spacing w:after="0"/>
        <w:jc w:val="both"/>
        <w:rPr>
          <w:rFonts w:ascii="Century" w:hAnsi="Century"/>
          <w:sz w:val="24"/>
          <w:szCs w:val="24"/>
          <w:lang w:val="es-DO"/>
        </w:rPr>
      </w:pPr>
      <w:r w:rsidRPr="0091194F">
        <w:rPr>
          <w:rFonts w:ascii="Century" w:hAnsi="Century"/>
          <w:sz w:val="24"/>
          <w:szCs w:val="24"/>
          <w:lang w:val="es-DO"/>
        </w:rPr>
        <w:t xml:space="preserve">La Dirección General de Bienes Nacionales </w:t>
      </w:r>
      <w:r w:rsidR="00367D20" w:rsidRPr="0091194F">
        <w:rPr>
          <w:rFonts w:ascii="Century" w:hAnsi="Century"/>
          <w:sz w:val="24"/>
          <w:szCs w:val="24"/>
          <w:lang w:val="es-DO"/>
        </w:rPr>
        <w:t xml:space="preserve">está </w:t>
      </w:r>
      <w:r w:rsidR="00D95252" w:rsidRPr="0091194F">
        <w:rPr>
          <w:rFonts w:ascii="Century" w:hAnsi="Century"/>
          <w:sz w:val="24"/>
          <w:szCs w:val="24"/>
          <w:lang w:val="es-DO"/>
        </w:rPr>
        <w:t>exenta</w:t>
      </w:r>
      <w:r w:rsidR="00367D20" w:rsidRPr="0091194F">
        <w:rPr>
          <w:rFonts w:ascii="Century" w:hAnsi="Century"/>
          <w:sz w:val="24"/>
          <w:szCs w:val="24"/>
          <w:lang w:val="es-DO"/>
        </w:rPr>
        <w:t xml:space="preserve"> del pago de Impuestos Sobre La Renta. Sin embargo, debe fungir como agente de retención de impuestos sobre los pagos a los funcionarios y empleados que se encuentren dentro de la escala de retenciones a asalariados, así como a los pagos realizados, a personas físicas y jurídicas por concepto de</w:t>
      </w:r>
    </w:p>
    <w:p w:rsidR="00084AC8" w:rsidRDefault="00084AC8" w:rsidP="00367D20">
      <w:pPr>
        <w:pStyle w:val="Prrafodelista"/>
        <w:spacing w:after="0"/>
        <w:jc w:val="both"/>
        <w:rPr>
          <w:rFonts w:ascii="Century" w:hAnsi="Century"/>
          <w:sz w:val="24"/>
          <w:szCs w:val="24"/>
          <w:lang w:val="es-DO"/>
        </w:rPr>
      </w:pPr>
    </w:p>
    <w:p w:rsidR="00084AC8" w:rsidRPr="00084AC8" w:rsidRDefault="00084AC8" w:rsidP="00084AC8">
      <w:pPr>
        <w:numPr>
          <w:ilvl w:val="0"/>
          <w:numId w:val="39"/>
        </w:numPr>
        <w:shd w:val="clear" w:color="auto" w:fill="FFFFFF"/>
        <w:spacing w:before="100" w:beforeAutospacing="1" w:after="240" w:line="240" w:lineRule="auto"/>
        <w:jc w:val="both"/>
        <w:rPr>
          <w:rFonts w:ascii="Century" w:eastAsia="Times New Roman" w:hAnsi="Century" w:cs="Arial"/>
          <w:sz w:val="24"/>
          <w:szCs w:val="24"/>
          <w:lang w:eastAsia="es-DO"/>
        </w:rPr>
      </w:pPr>
      <w:r w:rsidRPr="00084AC8">
        <w:rPr>
          <w:rFonts w:ascii="Century" w:eastAsia="Times New Roman" w:hAnsi="Century" w:cs="Arial"/>
          <w:sz w:val="24"/>
          <w:szCs w:val="24"/>
          <w:lang w:eastAsia="es-DO"/>
        </w:rPr>
        <w:t>10% sobre las sumas pagadas o acreditadas en cuenta por concepto de alquiler o arrendamiento de cualquier tipo de bienes muebles o inmuebles, con carácter de pago a cuenta.</w:t>
      </w:r>
    </w:p>
    <w:p w:rsidR="00084AC8" w:rsidRPr="00084AC8" w:rsidRDefault="00084AC8" w:rsidP="00084AC8">
      <w:pPr>
        <w:numPr>
          <w:ilvl w:val="0"/>
          <w:numId w:val="39"/>
        </w:numPr>
        <w:shd w:val="clear" w:color="auto" w:fill="FFFFFF"/>
        <w:spacing w:before="100" w:beforeAutospacing="1" w:after="240" w:line="240" w:lineRule="auto"/>
        <w:jc w:val="both"/>
        <w:rPr>
          <w:rFonts w:ascii="Century" w:eastAsia="Times New Roman" w:hAnsi="Century" w:cs="Arial"/>
          <w:sz w:val="24"/>
          <w:szCs w:val="24"/>
          <w:lang w:eastAsia="es-DO"/>
        </w:rPr>
      </w:pPr>
      <w:r w:rsidRPr="00084AC8">
        <w:rPr>
          <w:rFonts w:ascii="Century" w:eastAsia="Times New Roman" w:hAnsi="Century" w:cs="Arial"/>
          <w:sz w:val="24"/>
          <w:szCs w:val="24"/>
          <w:lang w:eastAsia="es-DO"/>
        </w:rPr>
        <w:t>10% sobre los honorarios, comisiones y demás remuneraciones y pagos por la prestación de servicios en general provistos por personas físicas, no ejecutados en relación de dependencia, cuya provisión requiere la intervención directa del recurso humano, con carácter de pago a cuenta.</w:t>
      </w:r>
    </w:p>
    <w:p w:rsidR="00084AC8" w:rsidRPr="00084AC8" w:rsidRDefault="00084AC8" w:rsidP="00084AC8">
      <w:pPr>
        <w:numPr>
          <w:ilvl w:val="0"/>
          <w:numId w:val="39"/>
        </w:numPr>
        <w:shd w:val="clear" w:color="auto" w:fill="FFFFFF"/>
        <w:spacing w:before="100" w:beforeAutospacing="1" w:after="240" w:line="240" w:lineRule="auto"/>
        <w:jc w:val="both"/>
        <w:rPr>
          <w:rFonts w:ascii="Century" w:eastAsia="Times New Roman" w:hAnsi="Century" w:cs="Arial"/>
          <w:sz w:val="24"/>
          <w:szCs w:val="24"/>
          <w:lang w:eastAsia="es-DO"/>
        </w:rPr>
      </w:pPr>
      <w:r w:rsidRPr="00084AC8">
        <w:rPr>
          <w:rFonts w:ascii="Century" w:eastAsia="Times New Roman" w:hAnsi="Century" w:cs="Arial"/>
          <w:sz w:val="24"/>
          <w:szCs w:val="24"/>
          <w:lang w:eastAsia="es-DO"/>
        </w:rPr>
        <w:t>25% sobre premios o ganancias obtenidas de campañas promocionales o publicitarias o cualquier otro tipo de apuesta o sorteo no especificado, con carácter de pago definitivo.</w:t>
      </w:r>
    </w:p>
    <w:p w:rsidR="00084AC8" w:rsidRDefault="00084AC8" w:rsidP="00084AC8">
      <w:pPr>
        <w:numPr>
          <w:ilvl w:val="0"/>
          <w:numId w:val="39"/>
        </w:numPr>
        <w:shd w:val="clear" w:color="auto" w:fill="FFFFFF"/>
        <w:spacing w:before="100" w:beforeAutospacing="1" w:after="240" w:line="240" w:lineRule="auto"/>
        <w:jc w:val="both"/>
        <w:rPr>
          <w:rFonts w:ascii="Century" w:eastAsia="Times New Roman" w:hAnsi="Century" w:cs="Arial"/>
          <w:sz w:val="24"/>
          <w:szCs w:val="24"/>
          <w:lang w:eastAsia="es-DO"/>
        </w:rPr>
      </w:pPr>
      <w:r w:rsidRPr="00084AC8">
        <w:rPr>
          <w:rFonts w:ascii="Century" w:eastAsia="Times New Roman" w:hAnsi="Century" w:cs="Arial"/>
          <w:sz w:val="24"/>
          <w:szCs w:val="24"/>
          <w:lang w:eastAsia="es-DO"/>
        </w:rPr>
        <w:t>5% sobre los pagos realizados por el Estado y sus dependencias, incluyendo las empresas estatales y los organismos descentralizados y autónomos, a personas físicas y jurídicas, por la adquisición de bienes y servicios en general, no ejecutados en relación de dependencia, con carácter de pago a cuenta.</w:t>
      </w:r>
    </w:p>
    <w:p w:rsidR="00084AC8" w:rsidRPr="00084AC8" w:rsidRDefault="00084AC8" w:rsidP="00084AC8">
      <w:pPr>
        <w:shd w:val="clear" w:color="auto" w:fill="FFFFFF"/>
        <w:spacing w:before="100" w:beforeAutospacing="1" w:after="240" w:line="240" w:lineRule="auto"/>
        <w:ind w:left="720"/>
        <w:jc w:val="both"/>
        <w:rPr>
          <w:rFonts w:ascii="Century" w:eastAsia="Times New Roman" w:hAnsi="Century" w:cs="Arial"/>
          <w:sz w:val="24"/>
          <w:szCs w:val="24"/>
          <w:lang w:eastAsia="es-DO"/>
        </w:rPr>
      </w:pPr>
    </w:p>
    <w:p w:rsidR="00B43AEF" w:rsidRDefault="00B43AEF" w:rsidP="00B43AEF">
      <w:pPr>
        <w:shd w:val="clear" w:color="auto" w:fill="FFFFFF"/>
        <w:spacing w:before="100" w:beforeAutospacing="1" w:after="240" w:line="240" w:lineRule="auto"/>
        <w:jc w:val="both"/>
        <w:rPr>
          <w:rFonts w:ascii="Century" w:hAnsi="Century" w:cs="Arial"/>
          <w:sz w:val="27"/>
          <w:szCs w:val="27"/>
          <w:shd w:val="clear" w:color="auto" w:fill="FFFFFF"/>
        </w:rPr>
      </w:pPr>
    </w:p>
    <w:p w:rsidR="00127A2A" w:rsidRDefault="00127A2A" w:rsidP="00B43AEF">
      <w:pPr>
        <w:shd w:val="clear" w:color="auto" w:fill="FFFFFF"/>
        <w:spacing w:before="100" w:beforeAutospacing="1" w:after="240" w:line="240" w:lineRule="auto"/>
        <w:jc w:val="both"/>
        <w:rPr>
          <w:rFonts w:ascii="Century" w:hAnsi="Century" w:cs="Arial"/>
          <w:sz w:val="27"/>
          <w:szCs w:val="27"/>
          <w:shd w:val="clear" w:color="auto" w:fill="FFFFFF"/>
        </w:rPr>
      </w:pPr>
    </w:p>
    <w:p w:rsidR="00127A2A" w:rsidRDefault="00127A2A" w:rsidP="00B43AEF">
      <w:pPr>
        <w:shd w:val="clear" w:color="auto" w:fill="FFFFFF"/>
        <w:spacing w:before="100" w:beforeAutospacing="1" w:after="240" w:line="240" w:lineRule="auto"/>
        <w:jc w:val="both"/>
        <w:rPr>
          <w:rFonts w:ascii="Century" w:hAnsi="Century" w:cs="Arial"/>
          <w:sz w:val="27"/>
          <w:szCs w:val="27"/>
          <w:shd w:val="clear" w:color="auto" w:fill="FFFFFF"/>
        </w:rPr>
      </w:pPr>
    </w:p>
    <w:p w:rsidR="00127A2A" w:rsidRDefault="00127A2A" w:rsidP="00B43AEF">
      <w:pPr>
        <w:shd w:val="clear" w:color="auto" w:fill="FFFFFF"/>
        <w:spacing w:before="100" w:beforeAutospacing="1" w:after="240" w:line="240" w:lineRule="auto"/>
        <w:jc w:val="both"/>
        <w:rPr>
          <w:rFonts w:ascii="Century" w:hAnsi="Century" w:cs="Arial"/>
          <w:sz w:val="27"/>
          <w:szCs w:val="27"/>
          <w:shd w:val="clear" w:color="auto" w:fill="FFFFFF"/>
        </w:rPr>
      </w:pPr>
    </w:p>
    <w:p w:rsidR="00B43AEF" w:rsidRDefault="00B43AEF" w:rsidP="00B43AEF">
      <w:pPr>
        <w:shd w:val="clear" w:color="auto" w:fill="FFFFFF"/>
        <w:spacing w:before="100" w:beforeAutospacing="1" w:after="240" w:line="240" w:lineRule="auto"/>
        <w:jc w:val="both"/>
        <w:rPr>
          <w:rFonts w:ascii="Century" w:hAnsi="Century" w:cs="Arial"/>
          <w:sz w:val="27"/>
          <w:szCs w:val="27"/>
          <w:shd w:val="clear" w:color="auto" w:fill="FFFFFF"/>
        </w:rPr>
      </w:pPr>
    </w:p>
    <w:p w:rsidR="002326C7" w:rsidRPr="0091194F" w:rsidRDefault="00B43AEF" w:rsidP="002326C7">
      <w:pPr>
        <w:spacing w:after="0"/>
        <w:jc w:val="center"/>
        <w:rPr>
          <w:rFonts w:ascii="Century" w:eastAsiaTheme="majorEastAsia" w:hAnsi="Century" w:cstheme="majorBidi"/>
          <w:b/>
          <w:sz w:val="24"/>
          <w:szCs w:val="24"/>
        </w:rPr>
      </w:pPr>
      <w:r>
        <w:rPr>
          <w:rFonts w:ascii="Century" w:hAnsi="Century" w:cs="Arial"/>
          <w:sz w:val="27"/>
          <w:szCs w:val="27"/>
          <w:shd w:val="clear" w:color="auto" w:fill="FFFFFF"/>
        </w:rPr>
        <w:t xml:space="preserve">    </w:t>
      </w:r>
      <w:r w:rsidR="002326C7" w:rsidRPr="0091194F">
        <w:rPr>
          <w:rFonts w:ascii="Century" w:eastAsiaTheme="majorEastAsia" w:hAnsi="Century" w:cstheme="majorBidi"/>
          <w:b/>
          <w:sz w:val="24"/>
          <w:szCs w:val="24"/>
        </w:rPr>
        <w:t>NOTAS A LOS ESTADOS FINANCIEROS</w:t>
      </w:r>
    </w:p>
    <w:p w:rsidR="002326C7" w:rsidRPr="0091194F" w:rsidRDefault="002326C7" w:rsidP="002326C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AL 3</w:t>
      </w:r>
      <w:r>
        <w:rPr>
          <w:rFonts w:ascii="Century" w:eastAsiaTheme="majorEastAsia" w:hAnsi="Century" w:cstheme="majorBidi"/>
          <w:b/>
          <w:sz w:val="24"/>
          <w:szCs w:val="24"/>
        </w:rPr>
        <w:t>0</w:t>
      </w:r>
      <w:r w:rsidRPr="0091194F">
        <w:rPr>
          <w:rFonts w:ascii="Century" w:eastAsiaTheme="majorEastAsia" w:hAnsi="Century" w:cstheme="majorBidi"/>
          <w:b/>
          <w:sz w:val="24"/>
          <w:szCs w:val="24"/>
        </w:rPr>
        <w:t xml:space="preserve"> DE </w:t>
      </w:r>
      <w:r>
        <w:rPr>
          <w:rFonts w:ascii="Century" w:eastAsiaTheme="majorEastAsia" w:hAnsi="Century" w:cstheme="majorBidi"/>
          <w:b/>
          <w:sz w:val="24"/>
          <w:szCs w:val="24"/>
        </w:rPr>
        <w:t xml:space="preserve">JUNIO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21</w:t>
      </w:r>
      <w:r w:rsidRPr="0091194F">
        <w:rPr>
          <w:rFonts w:ascii="Century" w:eastAsiaTheme="majorEastAsia" w:hAnsi="Century" w:cstheme="majorBidi"/>
          <w:b/>
          <w:sz w:val="24"/>
          <w:szCs w:val="24"/>
        </w:rPr>
        <w:t xml:space="preserve"> </w:t>
      </w:r>
    </w:p>
    <w:p w:rsidR="00B43AEF" w:rsidRDefault="00B43AEF" w:rsidP="002326C7">
      <w:pPr>
        <w:spacing w:after="0"/>
        <w:jc w:val="center"/>
        <w:rPr>
          <w:rFonts w:ascii="Century" w:hAnsi="Century"/>
          <w:sz w:val="24"/>
          <w:szCs w:val="24"/>
        </w:rPr>
      </w:pPr>
    </w:p>
    <w:p w:rsidR="00B43AEF" w:rsidRPr="0091194F" w:rsidRDefault="00B43AEF" w:rsidP="00B43AEF">
      <w:pPr>
        <w:spacing w:after="0"/>
        <w:jc w:val="center"/>
        <w:rPr>
          <w:rFonts w:ascii="Century" w:eastAsiaTheme="majorEastAsia" w:hAnsi="Century" w:cstheme="majorBidi"/>
          <w:b/>
          <w:sz w:val="24"/>
          <w:szCs w:val="24"/>
        </w:rPr>
      </w:pPr>
    </w:p>
    <w:p w:rsidR="00B43AEF" w:rsidRPr="00045E74" w:rsidRDefault="00045E74" w:rsidP="00045E74">
      <w:pPr>
        <w:spacing w:after="0"/>
        <w:ind w:left="360"/>
        <w:jc w:val="both"/>
        <w:rPr>
          <w:rFonts w:ascii="Century" w:hAnsi="Century"/>
          <w:sz w:val="24"/>
          <w:szCs w:val="24"/>
        </w:rPr>
      </w:pPr>
      <w:r>
        <w:rPr>
          <w:rFonts w:ascii="Century" w:hAnsi="Century"/>
          <w:b/>
          <w:sz w:val="24"/>
          <w:szCs w:val="24"/>
        </w:rPr>
        <w:t xml:space="preserve">       4.3 </w:t>
      </w:r>
      <w:r w:rsidR="00FB0295" w:rsidRPr="007A289F">
        <w:rPr>
          <w:rFonts w:ascii="Century" w:hAnsi="Century"/>
          <w:b/>
          <w:sz w:val="28"/>
          <w:szCs w:val="28"/>
        </w:rPr>
        <w:t xml:space="preserve">Impuesto A La Transferencia De Bienes Industrializado </w:t>
      </w:r>
      <w:r w:rsidR="007A289F">
        <w:rPr>
          <w:rFonts w:ascii="Century" w:hAnsi="Century"/>
          <w:b/>
          <w:sz w:val="28"/>
          <w:szCs w:val="28"/>
        </w:rPr>
        <w:t xml:space="preserve">        </w:t>
      </w:r>
      <w:r w:rsidR="00FB0295" w:rsidRPr="007A289F">
        <w:rPr>
          <w:rFonts w:ascii="Century" w:hAnsi="Century"/>
          <w:b/>
          <w:sz w:val="28"/>
          <w:szCs w:val="28"/>
        </w:rPr>
        <w:t>(ITBIS</w:t>
      </w:r>
      <w:r w:rsidR="00FB0295" w:rsidRPr="00045E74">
        <w:rPr>
          <w:rFonts w:ascii="Century" w:hAnsi="Century"/>
          <w:b/>
          <w:sz w:val="24"/>
          <w:szCs w:val="24"/>
        </w:rPr>
        <w:t>)</w:t>
      </w:r>
    </w:p>
    <w:p w:rsidR="00B43AEF" w:rsidRPr="00B43AEF" w:rsidRDefault="00B43AEF" w:rsidP="00B43AEF">
      <w:pPr>
        <w:shd w:val="clear" w:color="auto" w:fill="FFFFFF"/>
        <w:spacing w:before="100" w:beforeAutospacing="1" w:after="240" w:line="240" w:lineRule="auto"/>
        <w:ind w:left="360" w:firstLine="348"/>
        <w:jc w:val="both"/>
        <w:rPr>
          <w:rFonts w:ascii="Century" w:eastAsia="Times New Roman" w:hAnsi="Century" w:cs="Arial"/>
          <w:sz w:val="24"/>
          <w:szCs w:val="24"/>
          <w:lang w:eastAsia="es-DO"/>
        </w:rPr>
      </w:pPr>
      <w:r w:rsidRPr="00B43AEF">
        <w:rPr>
          <w:rFonts w:ascii="Century" w:hAnsi="Century" w:cs="Arial"/>
          <w:sz w:val="24"/>
          <w:szCs w:val="24"/>
          <w:shd w:val="clear" w:color="auto" w:fill="FFFFFF"/>
        </w:rPr>
        <w:t>El ITBIS retenido o ITBIS a Terceros, es el ITBIS que las Personas Jurídicas retienen por servicios recibidos provenientes de Personas Físicas, Personas Jurídicas o negocio de único dueño. Este ITBIS cobrado deberá ser pagado a la DGII, según lo establecido en el artículo 22, párrafo V, del Reglamento del Título III del ITBIS y la Norma General No. 2-05 sobre Agentes de Retención.</w:t>
      </w:r>
    </w:p>
    <w:p w:rsidR="00367D20" w:rsidRPr="0091194F" w:rsidRDefault="00367D20" w:rsidP="00367D20">
      <w:pPr>
        <w:pStyle w:val="Prrafodelista"/>
        <w:spacing w:after="0"/>
        <w:jc w:val="both"/>
        <w:rPr>
          <w:rFonts w:ascii="Century" w:hAnsi="Century"/>
          <w:sz w:val="24"/>
          <w:szCs w:val="24"/>
          <w:lang w:val="es-DO"/>
        </w:rPr>
      </w:pPr>
    </w:p>
    <w:p w:rsidR="00367D20" w:rsidRPr="007A289F" w:rsidRDefault="00367D20" w:rsidP="001162E2">
      <w:pPr>
        <w:pStyle w:val="Prrafodelista"/>
        <w:numPr>
          <w:ilvl w:val="0"/>
          <w:numId w:val="41"/>
        </w:numPr>
        <w:spacing w:after="0"/>
        <w:jc w:val="both"/>
        <w:rPr>
          <w:rFonts w:ascii="Century" w:hAnsi="Century"/>
          <w:b/>
          <w:sz w:val="28"/>
          <w:szCs w:val="28"/>
        </w:rPr>
      </w:pPr>
      <w:r w:rsidRPr="007A289F">
        <w:rPr>
          <w:rFonts w:ascii="Century" w:hAnsi="Century"/>
          <w:b/>
          <w:sz w:val="28"/>
          <w:szCs w:val="28"/>
        </w:rPr>
        <w:t>Efectivo y Equivalentes de Efectivo</w:t>
      </w:r>
    </w:p>
    <w:p w:rsidR="00367D20" w:rsidRPr="0091194F" w:rsidRDefault="00367D20" w:rsidP="00367D20">
      <w:pPr>
        <w:pStyle w:val="Prrafodelista"/>
        <w:spacing w:after="0"/>
        <w:jc w:val="both"/>
        <w:rPr>
          <w:rFonts w:ascii="Century" w:hAnsi="Century"/>
          <w:sz w:val="24"/>
          <w:szCs w:val="24"/>
          <w:lang w:val="es-DO"/>
        </w:rPr>
      </w:pPr>
    </w:p>
    <w:p w:rsidR="00D95252" w:rsidRDefault="00367D20" w:rsidP="00367D20">
      <w:pPr>
        <w:pStyle w:val="Prrafodelista"/>
        <w:spacing w:after="0"/>
        <w:jc w:val="both"/>
        <w:rPr>
          <w:rFonts w:ascii="Century" w:hAnsi="Century"/>
          <w:sz w:val="24"/>
          <w:szCs w:val="24"/>
          <w:lang w:val="es-DO"/>
        </w:rPr>
      </w:pPr>
      <w:r w:rsidRPr="0091194F">
        <w:rPr>
          <w:rFonts w:ascii="Century" w:hAnsi="Century"/>
          <w:sz w:val="24"/>
          <w:szCs w:val="24"/>
          <w:lang w:val="es-DO"/>
        </w:rPr>
        <w:t>Son considerados como efectivo y equivalentes de efectivo, todos los</w:t>
      </w:r>
      <w:r w:rsidR="00D95252" w:rsidRPr="0091194F">
        <w:rPr>
          <w:rFonts w:ascii="Century" w:hAnsi="Century"/>
          <w:sz w:val="24"/>
          <w:szCs w:val="24"/>
          <w:lang w:val="es-DO"/>
        </w:rPr>
        <w:t xml:space="preserve"> fondos mantenidos en caja </w:t>
      </w:r>
      <w:r w:rsidR="007D6CBA" w:rsidRPr="0091194F">
        <w:rPr>
          <w:rFonts w:ascii="Century" w:hAnsi="Century"/>
          <w:sz w:val="24"/>
          <w:szCs w:val="24"/>
          <w:lang w:val="es-DO"/>
        </w:rPr>
        <w:t>chica</w:t>
      </w:r>
      <w:r w:rsidRPr="0091194F">
        <w:rPr>
          <w:rFonts w:ascii="Century" w:hAnsi="Century"/>
          <w:sz w:val="24"/>
          <w:szCs w:val="24"/>
          <w:lang w:val="es-DO"/>
        </w:rPr>
        <w:t xml:space="preserve"> y </w:t>
      </w:r>
      <w:r w:rsidR="00D95252" w:rsidRPr="0091194F">
        <w:rPr>
          <w:rFonts w:ascii="Century" w:hAnsi="Century"/>
          <w:sz w:val="24"/>
          <w:szCs w:val="24"/>
          <w:lang w:val="es-DO"/>
        </w:rPr>
        <w:t xml:space="preserve">cuentas de </w:t>
      </w:r>
      <w:r w:rsidRPr="0091194F">
        <w:rPr>
          <w:rFonts w:ascii="Century" w:hAnsi="Century"/>
          <w:sz w:val="24"/>
          <w:szCs w:val="24"/>
          <w:lang w:val="es-DO"/>
        </w:rPr>
        <w:t>bancos en moneda nacional</w:t>
      </w:r>
      <w:r w:rsidR="00D95252" w:rsidRPr="0091194F">
        <w:rPr>
          <w:rFonts w:ascii="Century" w:hAnsi="Century"/>
          <w:sz w:val="24"/>
          <w:szCs w:val="24"/>
          <w:lang w:val="es-DO"/>
        </w:rPr>
        <w:t>.</w:t>
      </w:r>
    </w:p>
    <w:p w:rsidR="0057747D" w:rsidRPr="0091194F" w:rsidRDefault="0057747D" w:rsidP="00367D20">
      <w:pPr>
        <w:pStyle w:val="Prrafodelista"/>
        <w:spacing w:after="0"/>
        <w:jc w:val="both"/>
        <w:rPr>
          <w:rFonts w:ascii="Century" w:hAnsi="Century"/>
          <w:sz w:val="24"/>
          <w:szCs w:val="24"/>
          <w:lang w:val="es-DO"/>
        </w:rPr>
      </w:pPr>
    </w:p>
    <w:p w:rsidR="00367D20" w:rsidRPr="0091194F" w:rsidRDefault="00367D20" w:rsidP="00367D20">
      <w:pPr>
        <w:pStyle w:val="Prrafodelista"/>
        <w:spacing w:after="0"/>
        <w:jc w:val="both"/>
        <w:rPr>
          <w:rFonts w:ascii="Century" w:hAnsi="Century"/>
          <w:sz w:val="24"/>
          <w:szCs w:val="24"/>
          <w:lang w:val="es-DO"/>
        </w:rPr>
      </w:pPr>
      <w:r w:rsidRPr="0091194F">
        <w:rPr>
          <w:rFonts w:ascii="Century" w:hAnsi="Century"/>
          <w:sz w:val="24"/>
          <w:szCs w:val="24"/>
          <w:lang w:val="es-DO"/>
        </w:rPr>
        <w:t xml:space="preserve"> </w:t>
      </w:r>
    </w:p>
    <w:p w:rsidR="00367D20" w:rsidRPr="007A289F" w:rsidRDefault="00367D20" w:rsidP="001162E2">
      <w:pPr>
        <w:pStyle w:val="Prrafodelista"/>
        <w:numPr>
          <w:ilvl w:val="0"/>
          <w:numId w:val="41"/>
        </w:numPr>
        <w:spacing w:after="0"/>
        <w:jc w:val="both"/>
        <w:rPr>
          <w:rFonts w:ascii="Century" w:hAnsi="Century"/>
          <w:b/>
          <w:sz w:val="28"/>
          <w:szCs w:val="28"/>
        </w:rPr>
      </w:pPr>
      <w:r w:rsidRPr="007A289F">
        <w:rPr>
          <w:rFonts w:ascii="Century" w:hAnsi="Century"/>
          <w:b/>
          <w:sz w:val="28"/>
          <w:szCs w:val="28"/>
        </w:rPr>
        <w:t>Cuentas por Cobrar</w:t>
      </w:r>
    </w:p>
    <w:p w:rsidR="00367D20" w:rsidRPr="0091194F" w:rsidRDefault="00367D20" w:rsidP="00367D20">
      <w:pPr>
        <w:pStyle w:val="Prrafodelista"/>
        <w:spacing w:after="0"/>
        <w:ind w:left="1080"/>
        <w:jc w:val="both"/>
        <w:rPr>
          <w:rFonts w:ascii="Century" w:hAnsi="Century"/>
          <w:b/>
          <w:sz w:val="24"/>
          <w:szCs w:val="24"/>
          <w:lang w:val="es-DO"/>
        </w:rPr>
      </w:pPr>
    </w:p>
    <w:p w:rsidR="00367D20" w:rsidRPr="0091194F" w:rsidRDefault="00367D20" w:rsidP="00367D20">
      <w:pPr>
        <w:spacing w:after="0"/>
        <w:ind w:left="720"/>
        <w:jc w:val="both"/>
        <w:rPr>
          <w:rFonts w:ascii="Century" w:hAnsi="Century"/>
          <w:sz w:val="24"/>
          <w:szCs w:val="24"/>
        </w:rPr>
      </w:pPr>
      <w:r w:rsidRPr="0091194F">
        <w:rPr>
          <w:rFonts w:ascii="Century" w:hAnsi="Century"/>
          <w:sz w:val="24"/>
          <w:szCs w:val="24"/>
        </w:rPr>
        <w:t xml:space="preserve">Las cuentas por cobrar se generan principalmente </w:t>
      </w:r>
      <w:r w:rsidR="00CB5F31" w:rsidRPr="0091194F">
        <w:rPr>
          <w:rFonts w:ascii="Century" w:hAnsi="Century"/>
          <w:sz w:val="24"/>
          <w:szCs w:val="24"/>
        </w:rPr>
        <w:t>cuando los clientes adquieren un bien o solicitan de nuestro servicios y o hacen uso de nuestro bienes en forma de arrendamiento o alquileres</w:t>
      </w:r>
      <w:r w:rsidRPr="0091194F">
        <w:rPr>
          <w:rFonts w:ascii="Century" w:hAnsi="Century"/>
          <w:sz w:val="24"/>
          <w:szCs w:val="24"/>
        </w:rPr>
        <w:t xml:space="preserve">, son registradas </w:t>
      </w:r>
      <w:r w:rsidR="00CB5F31" w:rsidRPr="0091194F">
        <w:rPr>
          <w:rFonts w:ascii="Century" w:hAnsi="Century"/>
          <w:sz w:val="24"/>
          <w:szCs w:val="24"/>
        </w:rPr>
        <w:t xml:space="preserve">de </w:t>
      </w:r>
      <w:r w:rsidRPr="0091194F">
        <w:rPr>
          <w:rFonts w:ascii="Century" w:hAnsi="Century"/>
          <w:sz w:val="24"/>
          <w:szCs w:val="24"/>
        </w:rPr>
        <w:t>acorde a lo establecido en las normativas emitidas por la DIGECOG.</w:t>
      </w:r>
    </w:p>
    <w:p w:rsidR="00367D20" w:rsidRPr="0091194F" w:rsidRDefault="00367D20" w:rsidP="00367D20">
      <w:pPr>
        <w:spacing w:after="0"/>
        <w:jc w:val="both"/>
        <w:rPr>
          <w:rFonts w:ascii="Century" w:hAnsi="Century"/>
          <w:sz w:val="24"/>
          <w:szCs w:val="24"/>
        </w:rPr>
      </w:pPr>
    </w:p>
    <w:p w:rsidR="00367D20" w:rsidRPr="007A289F" w:rsidRDefault="00367D20" w:rsidP="001162E2">
      <w:pPr>
        <w:pStyle w:val="Prrafodelista"/>
        <w:numPr>
          <w:ilvl w:val="0"/>
          <w:numId w:val="41"/>
        </w:numPr>
        <w:spacing w:after="0"/>
        <w:jc w:val="both"/>
        <w:rPr>
          <w:rFonts w:ascii="Century" w:hAnsi="Century"/>
          <w:sz w:val="28"/>
          <w:szCs w:val="28"/>
        </w:rPr>
      </w:pPr>
      <w:r w:rsidRPr="007A289F">
        <w:rPr>
          <w:rFonts w:ascii="Century" w:hAnsi="Century"/>
          <w:b/>
          <w:sz w:val="28"/>
          <w:szCs w:val="28"/>
        </w:rPr>
        <w:t>Cuentas por Pagar, Acumulaciones y Retenciones por Pagar</w:t>
      </w:r>
    </w:p>
    <w:p w:rsidR="00367D20" w:rsidRPr="0091194F" w:rsidRDefault="00367D20" w:rsidP="00367D20">
      <w:pPr>
        <w:pStyle w:val="Prrafodelista"/>
        <w:spacing w:after="0"/>
        <w:jc w:val="both"/>
        <w:rPr>
          <w:rFonts w:ascii="Century" w:hAnsi="Century"/>
          <w:sz w:val="24"/>
          <w:szCs w:val="24"/>
          <w:lang w:val="es-DO"/>
        </w:rPr>
      </w:pPr>
    </w:p>
    <w:p w:rsidR="00367D20" w:rsidRDefault="00367D20" w:rsidP="00D95252">
      <w:pPr>
        <w:pStyle w:val="Prrafodelista"/>
        <w:spacing w:after="0"/>
        <w:jc w:val="both"/>
        <w:rPr>
          <w:rFonts w:ascii="Century" w:hAnsi="Century"/>
          <w:sz w:val="24"/>
          <w:szCs w:val="24"/>
          <w:lang w:val="es-DO"/>
        </w:rPr>
      </w:pPr>
      <w:r w:rsidRPr="0091194F">
        <w:rPr>
          <w:rFonts w:ascii="Century" w:hAnsi="Century"/>
          <w:sz w:val="24"/>
          <w:szCs w:val="24"/>
          <w:lang w:val="es-DO"/>
        </w:rPr>
        <w:t xml:space="preserve">Son las obligaciones de pago que la </w:t>
      </w:r>
      <w:r w:rsidR="00D95252" w:rsidRPr="0091194F">
        <w:rPr>
          <w:rFonts w:ascii="Century" w:hAnsi="Century"/>
          <w:sz w:val="24"/>
          <w:szCs w:val="24"/>
          <w:lang w:val="es-DO"/>
        </w:rPr>
        <w:t>dirección</w:t>
      </w:r>
      <w:r w:rsidRPr="0091194F">
        <w:rPr>
          <w:rFonts w:ascii="Century" w:hAnsi="Century"/>
          <w:sz w:val="24"/>
          <w:szCs w:val="24"/>
          <w:lang w:val="es-DO"/>
        </w:rPr>
        <w:t xml:space="preserve"> asume con los proveedores por conceptos de la adquisición de bienes y servicios a créditos, instituciones gubernamentales por retenciones de impuestos, personas físicas y otras obligaciones corrientes, las cuales son registradas tomando en consideración las normativas emitidas por la DIGECOG.</w:t>
      </w:r>
    </w:p>
    <w:p w:rsidR="0091194F" w:rsidRDefault="0091194F" w:rsidP="00D95252">
      <w:pPr>
        <w:pStyle w:val="Prrafodelista"/>
        <w:spacing w:after="0"/>
        <w:jc w:val="both"/>
        <w:rPr>
          <w:rFonts w:ascii="Century" w:hAnsi="Century"/>
          <w:sz w:val="24"/>
          <w:szCs w:val="24"/>
        </w:rPr>
      </w:pPr>
    </w:p>
    <w:p w:rsidR="00FB0295" w:rsidRDefault="00FB0295" w:rsidP="00D95252">
      <w:pPr>
        <w:pStyle w:val="Prrafodelista"/>
        <w:spacing w:after="0"/>
        <w:jc w:val="both"/>
        <w:rPr>
          <w:rFonts w:ascii="Century" w:hAnsi="Century"/>
          <w:sz w:val="24"/>
          <w:szCs w:val="24"/>
        </w:rPr>
      </w:pPr>
    </w:p>
    <w:p w:rsidR="00D205C7" w:rsidRDefault="00D205C7" w:rsidP="00D95252">
      <w:pPr>
        <w:pStyle w:val="Prrafodelista"/>
        <w:spacing w:after="0"/>
        <w:jc w:val="both"/>
        <w:rPr>
          <w:rFonts w:ascii="Century" w:hAnsi="Century"/>
          <w:sz w:val="24"/>
          <w:szCs w:val="24"/>
        </w:rPr>
      </w:pPr>
    </w:p>
    <w:p w:rsidR="00D205C7" w:rsidRPr="0091194F" w:rsidRDefault="00D205C7" w:rsidP="00D95252">
      <w:pPr>
        <w:pStyle w:val="Prrafodelista"/>
        <w:spacing w:after="0"/>
        <w:jc w:val="both"/>
        <w:rPr>
          <w:rFonts w:ascii="Century" w:hAnsi="Century"/>
          <w:sz w:val="24"/>
          <w:szCs w:val="24"/>
        </w:rPr>
      </w:pPr>
    </w:p>
    <w:p w:rsidR="00367D20" w:rsidRDefault="00367D20" w:rsidP="00367D20">
      <w:pPr>
        <w:spacing w:after="0"/>
        <w:jc w:val="center"/>
        <w:rPr>
          <w:rFonts w:ascii="Century" w:eastAsiaTheme="majorEastAsia" w:hAnsi="Century" w:cstheme="majorBidi"/>
          <w:b/>
          <w:sz w:val="24"/>
          <w:szCs w:val="24"/>
        </w:rPr>
      </w:pPr>
    </w:p>
    <w:p w:rsidR="0057747D" w:rsidRDefault="0057747D" w:rsidP="00367D20">
      <w:pPr>
        <w:spacing w:after="0"/>
        <w:jc w:val="center"/>
        <w:rPr>
          <w:rFonts w:ascii="Century" w:eastAsiaTheme="majorEastAsia" w:hAnsi="Century" w:cstheme="majorBidi"/>
          <w:b/>
          <w:sz w:val="24"/>
          <w:szCs w:val="24"/>
        </w:rPr>
      </w:pPr>
    </w:p>
    <w:p w:rsidR="0057747D" w:rsidRDefault="0057747D" w:rsidP="00367D20">
      <w:pPr>
        <w:spacing w:after="0"/>
        <w:jc w:val="center"/>
        <w:rPr>
          <w:rFonts w:ascii="Century" w:eastAsiaTheme="majorEastAsia" w:hAnsi="Century" w:cstheme="majorBidi"/>
          <w:b/>
          <w:sz w:val="24"/>
          <w:szCs w:val="24"/>
        </w:rPr>
      </w:pPr>
    </w:p>
    <w:p w:rsidR="0078526E" w:rsidRPr="0091194F" w:rsidRDefault="0078526E" w:rsidP="00367D20">
      <w:pPr>
        <w:spacing w:after="0"/>
        <w:jc w:val="center"/>
        <w:rPr>
          <w:rFonts w:ascii="Century" w:eastAsiaTheme="majorEastAsia" w:hAnsi="Century" w:cstheme="majorBidi"/>
          <w:b/>
          <w:sz w:val="24"/>
          <w:szCs w:val="24"/>
        </w:rPr>
      </w:pPr>
    </w:p>
    <w:p w:rsidR="00FA59A7" w:rsidRPr="0091194F" w:rsidRDefault="00FA59A7" w:rsidP="00FA59A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rsidR="00FA59A7" w:rsidRPr="0091194F" w:rsidRDefault="00FA59A7" w:rsidP="00FA59A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AL 3</w:t>
      </w:r>
      <w:r>
        <w:rPr>
          <w:rFonts w:ascii="Century" w:eastAsiaTheme="majorEastAsia" w:hAnsi="Century" w:cstheme="majorBidi"/>
          <w:b/>
          <w:sz w:val="24"/>
          <w:szCs w:val="24"/>
        </w:rPr>
        <w:t>0</w:t>
      </w:r>
      <w:r w:rsidRPr="0091194F">
        <w:rPr>
          <w:rFonts w:ascii="Century" w:eastAsiaTheme="majorEastAsia" w:hAnsi="Century" w:cstheme="majorBidi"/>
          <w:b/>
          <w:sz w:val="24"/>
          <w:szCs w:val="24"/>
        </w:rPr>
        <w:t xml:space="preserve"> DE </w:t>
      </w:r>
      <w:r>
        <w:rPr>
          <w:rFonts w:ascii="Century" w:eastAsiaTheme="majorEastAsia" w:hAnsi="Century" w:cstheme="majorBidi"/>
          <w:b/>
          <w:sz w:val="24"/>
          <w:szCs w:val="24"/>
        </w:rPr>
        <w:t xml:space="preserve">JUNIO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21</w:t>
      </w:r>
      <w:r w:rsidRPr="0091194F">
        <w:rPr>
          <w:rFonts w:ascii="Century" w:eastAsiaTheme="majorEastAsia" w:hAnsi="Century" w:cstheme="majorBidi"/>
          <w:b/>
          <w:sz w:val="24"/>
          <w:szCs w:val="24"/>
        </w:rPr>
        <w:t xml:space="preserve"> </w:t>
      </w:r>
    </w:p>
    <w:p w:rsidR="00127A2A" w:rsidRDefault="00127A2A" w:rsidP="00E33EB0">
      <w:pPr>
        <w:spacing w:after="0"/>
        <w:jc w:val="center"/>
        <w:rPr>
          <w:rFonts w:ascii="Century" w:eastAsiaTheme="majorEastAsia" w:hAnsi="Century" w:cstheme="majorBidi"/>
          <w:b/>
          <w:sz w:val="24"/>
          <w:szCs w:val="24"/>
        </w:rPr>
      </w:pPr>
    </w:p>
    <w:p w:rsidR="00D6521C" w:rsidRPr="0022137B" w:rsidRDefault="00D6521C" w:rsidP="00E33EB0">
      <w:pPr>
        <w:spacing w:after="0"/>
        <w:jc w:val="center"/>
        <w:rPr>
          <w:rFonts w:ascii="Century" w:eastAsiaTheme="majorEastAsia" w:hAnsi="Century" w:cstheme="majorBidi"/>
          <w:b/>
          <w:sz w:val="24"/>
          <w:szCs w:val="24"/>
        </w:rPr>
      </w:pPr>
    </w:p>
    <w:p w:rsidR="002E4D89" w:rsidRDefault="002E4D89" w:rsidP="002E4D89">
      <w:pPr>
        <w:pStyle w:val="Prrafodelista"/>
        <w:jc w:val="both"/>
        <w:rPr>
          <w:rFonts w:ascii="Century" w:hAnsi="Century"/>
          <w:b/>
          <w:sz w:val="24"/>
          <w:szCs w:val="24"/>
          <w:lang w:val="es-DO"/>
        </w:rPr>
      </w:pPr>
    </w:p>
    <w:p w:rsidR="00D80665" w:rsidRDefault="00D80665" w:rsidP="002E4D89">
      <w:pPr>
        <w:pStyle w:val="Prrafodelista"/>
        <w:jc w:val="both"/>
        <w:rPr>
          <w:rFonts w:ascii="Century" w:hAnsi="Century"/>
          <w:b/>
          <w:sz w:val="24"/>
          <w:szCs w:val="24"/>
          <w:lang w:val="es-DO"/>
        </w:rPr>
      </w:pPr>
    </w:p>
    <w:p w:rsidR="00367D20" w:rsidRPr="00D6521C" w:rsidRDefault="00367D20" w:rsidP="00271982">
      <w:pPr>
        <w:pStyle w:val="Prrafodelista"/>
        <w:numPr>
          <w:ilvl w:val="0"/>
          <w:numId w:val="41"/>
        </w:numPr>
        <w:jc w:val="both"/>
        <w:rPr>
          <w:rFonts w:ascii="Century" w:hAnsi="Century"/>
          <w:b/>
          <w:sz w:val="28"/>
          <w:szCs w:val="28"/>
          <w:lang w:val="es-DO"/>
        </w:rPr>
      </w:pPr>
      <w:r w:rsidRPr="00D6521C">
        <w:rPr>
          <w:rFonts w:ascii="Century" w:hAnsi="Century"/>
          <w:b/>
          <w:sz w:val="28"/>
          <w:szCs w:val="28"/>
          <w:lang w:val="es-DO"/>
        </w:rPr>
        <w:t>Disponibilidades en caja y bancos</w:t>
      </w:r>
    </w:p>
    <w:p w:rsidR="00367D20" w:rsidRPr="0091194F" w:rsidRDefault="00367D20" w:rsidP="00367D20">
      <w:pPr>
        <w:pStyle w:val="Prrafodelista"/>
        <w:jc w:val="both"/>
        <w:rPr>
          <w:rFonts w:ascii="Century" w:hAnsi="Century"/>
          <w:sz w:val="24"/>
          <w:szCs w:val="24"/>
          <w:lang w:val="es-DO"/>
        </w:rPr>
      </w:pPr>
    </w:p>
    <w:p w:rsidR="00367D20" w:rsidRDefault="002D0F13" w:rsidP="00367D20">
      <w:pPr>
        <w:pStyle w:val="Prrafodelista"/>
        <w:jc w:val="both"/>
        <w:rPr>
          <w:rFonts w:ascii="Century" w:hAnsi="Century"/>
          <w:sz w:val="24"/>
          <w:szCs w:val="24"/>
          <w:lang w:val="es-DO"/>
        </w:rPr>
      </w:pPr>
      <w:r>
        <w:rPr>
          <w:rFonts w:ascii="Century" w:hAnsi="Century"/>
          <w:sz w:val="24"/>
          <w:szCs w:val="24"/>
          <w:lang w:val="es-DO"/>
        </w:rPr>
        <w:t xml:space="preserve">Al </w:t>
      </w:r>
      <w:r w:rsidR="00EF67EB">
        <w:rPr>
          <w:rFonts w:ascii="Century" w:hAnsi="Century"/>
          <w:sz w:val="24"/>
          <w:szCs w:val="24"/>
          <w:lang w:val="es-DO"/>
        </w:rPr>
        <w:t xml:space="preserve">     </w:t>
      </w:r>
      <w:r>
        <w:rPr>
          <w:rFonts w:ascii="Century" w:hAnsi="Century"/>
          <w:sz w:val="24"/>
          <w:szCs w:val="24"/>
          <w:lang w:val="es-DO"/>
        </w:rPr>
        <w:t>3</w:t>
      </w:r>
      <w:r w:rsidR="0078526E">
        <w:rPr>
          <w:rFonts w:ascii="Century" w:hAnsi="Century"/>
          <w:sz w:val="24"/>
          <w:szCs w:val="24"/>
          <w:lang w:val="es-DO"/>
        </w:rPr>
        <w:t>0</w:t>
      </w:r>
      <w:r w:rsidR="00367D20" w:rsidRPr="0091194F">
        <w:rPr>
          <w:rFonts w:ascii="Century" w:hAnsi="Century"/>
          <w:sz w:val="24"/>
          <w:szCs w:val="24"/>
          <w:lang w:val="es-DO"/>
        </w:rPr>
        <w:t xml:space="preserve"> de</w:t>
      </w:r>
      <w:r w:rsidR="00EF67EB">
        <w:rPr>
          <w:rFonts w:ascii="Century" w:hAnsi="Century"/>
          <w:sz w:val="24"/>
          <w:szCs w:val="24"/>
          <w:lang w:val="es-DO"/>
        </w:rPr>
        <w:t xml:space="preserve">   </w:t>
      </w:r>
      <w:r w:rsidR="00367D20" w:rsidRPr="0091194F">
        <w:rPr>
          <w:rFonts w:ascii="Century" w:hAnsi="Century"/>
          <w:sz w:val="24"/>
          <w:szCs w:val="24"/>
          <w:lang w:val="es-DO"/>
        </w:rPr>
        <w:t xml:space="preserve"> </w:t>
      </w:r>
      <w:r w:rsidR="0078526E">
        <w:rPr>
          <w:rFonts w:ascii="Century" w:hAnsi="Century"/>
          <w:sz w:val="24"/>
          <w:szCs w:val="24"/>
          <w:lang w:val="es-DO"/>
        </w:rPr>
        <w:t>Junio</w:t>
      </w:r>
      <w:r w:rsidR="00367D20" w:rsidRPr="0091194F">
        <w:rPr>
          <w:rFonts w:ascii="Century" w:hAnsi="Century"/>
          <w:sz w:val="24"/>
          <w:szCs w:val="24"/>
          <w:lang w:val="es-DO"/>
        </w:rPr>
        <w:t xml:space="preserve"> </w:t>
      </w:r>
      <w:r w:rsidR="00EF67EB">
        <w:rPr>
          <w:rFonts w:ascii="Century" w:hAnsi="Century"/>
          <w:sz w:val="24"/>
          <w:szCs w:val="24"/>
          <w:lang w:val="es-DO"/>
        </w:rPr>
        <w:t xml:space="preserve">   </w:t>
      </w:r>
      <w:r w:rsidR="00367D20" w:rsidRPr="0091194F">
        <w:rPr>
          <w:rFonts w:ascii="Century" w:hAnsi="Century"/>
          <w:sz w:val="24"/>
          <w:szCs w:val="24"/>
          <w:lang w:val="es-DO"/>
        </w:rPr>
        <w:t>del</w:t>
      </w:r>
      <w:r w:rsidR="0078526E">
        <w:rPr>
          <w:rFonts w:ascii="Century" w:hAnsi="Century"/>
          <w:sz w:val="24"/>
          <w:szCs w:val="24"/>
          <w:lang w:val="es-DO"/>
        </w:rPr>
        <w:t xml:space="preserve"> </w:t>
      </w:r>
      <w:proofErr w:type="gramStart"/>
      <w:r w:rsidR="0078526E">
        <w:rPr>
          <w:rFonts w:ascii="Century" w:hAnsi="Century"/>
          <w:sz w:val="24"/>
          <w:szCs w:val="24"/>
          <w:lang w:val="es-DO"/>
        </w:rPr>
        <w:t xml:space="preserve">corte </w:t>
      </w:r>
      <w:r w:rsidR="00367D20" w:rsidRPr="0091194F">
        <w:rPr>
          <w:rFonts w:ascii="Century" w:hAnsi="Century"/>
          <w:sz w:val="24"/>
          <w:szCs w:val="24"/>
          <w:lang w:val="es-DO"/>
        </w:rPr>
        <w:t xml:space="preserve"> fiscal</w:t>
      </w:r>
      <w:proofErr w:type="gramEnd"/>
      <w:r w:rsidR="00367D20" w:rsidRPr="0091194F">
        <w:rPr>
          <w:rFonts w:ascii="Century" w:hAnsi="Century"/>
          <w:sz w:val="24"/>
          <w:szCs w:val="24"/>
          <w:lang w:val="es-DO"/>
        </w:rPr>
        <w:t xml:space="preserve"> 20</w:t>
      </w:r>
      <w:r w:rsidR="005D522B">
        <w:rPr>
          <w:rFonts w:ascii="Century" w:hAnsi="Century"/>
          <w:sz w:val="24"/>
          <w:szCs w:val="24"/>
          <w:lang w:val="es-DO"/>
        </w:rPr>
        <w:t>2</w:t>
      </w:r>
      <w:r w:rsidR="002326C7">
        <w:rPr>
          <w:rFonts w:ascii="Century" w:hAnsi="Century"/>
          <w:sz w:val="24"/>
          <w:szCs w:val="24"/>
          <w:lang w:val="es-DO"/>
        </w:rPr>
        <w:t>1</w:t>
      </w:r>
      <w:r w:rsidR="00367D20" w:rsidRPr="0091194F">
        <w:rPr>
          <w:rFonts w:ascii="Century" w:hAnsi="Century"/>
          <w:sz w:val="24"/>
          <w:szCs w:val="24"/>
          <w:lang w:val="es-DO"/>
        </w:rPr>
        <w:t xml:space="preserve">, el </w:t>
      </w:r>
      <w:r w:rsidR="00EF67EB">
        <w:rPr>
          <w:rFonts w:ascii="Century" w:hAnsi="Century"/>
          <w:sz w:val="24"/>
          <w:szCs w:val="24"/>
          <w:lang w:val="es-DO"/>
        </w:rPr>
        <w:t xml:space="preserve">   </w:t>
      </w:r>
      <w:r w:rsidR="00367D20" w:rsidRPr="0091194F">
        <w:rPr>
          <w:rFonts w:ascii="Century" w:hAnsi="Century"/>
          <w:sz w:val="24"/>
          <w:szCs w:val="24"/>
          <w:lang w:val="es-DO"/>
        </w:rPr>
        <w:t>efectivo</w:t>
      </w:r>
      <w:r w:rsidR="00EF67EB">
        <w:rPr>
          <w:rFonts w:ascii="Century" w:hAnsi="Century"/>
          <w:sz w:val="24"/>
          <w:szCs w:val="24"/>
          <w:lang w:val="es-DO"/>
        </w:rPr>
        <w:t xml:space="preserve"> </w:t>
      </w:r>
      <w:r w:rsidR="00367D20" w:rsidRPr="0091194F">
        <w:rPr>
          <w:rFonts w:ascii="Century" w:hAnsi="Century"/>
          <w:sz w:val="24"/>
          <w:szCs w:val="24"/>
          <w:lang w:val="es-DO"/>
        </w:rPr>
        <w:t xml:space="preserve"> disponible </w:t>
      </w:r>
      <w:r w:rsidR="00EF67EB">
        <w:rPr>
          <w:rFonts w:ascii="Century" w:hAnsi="Century"/>
          <w:sz w:val="24"/>
          <w:szCs w:val="24"/>
          <w:lang w:val="es-DO"/>
        </w:rPr>
        <w:t xml:space="preserve">   </w:t>
      </w:r>
      <w:r w:rsidR="00367D20" w:rsidRPr="0091194F">
        <w:rPr>
          <w:rFonts w:ascii="Century" w:hAnsi="Century"/>
          <w:sz w:val="24"/>
          <w:szCs w:val="24"/>
          <w:lang w:val="es-DO"/>
        </w:rPr>
        <w:t xml:space="preserve">en caja y cuentas bancarias presenta los siguientes </w:t>
      </w:r>
      <w:r w:rsidR="00EF67EB">
        <w:rPr>
          <w:rFonts w:ascii="Century" w:hAnsi="Century"/>
          <w:sz w:val="24"/>
          <w:szCs w:val="24"/>
          <w:lang w:val="es-DO"/>
        </w:rPr>
        <w:t xml:space="preserve">     </w:t>
      </w:r>
      <w:r w:rsidR="00367D20" w:rsidRPr="0091194F">
        <w:rPr>
          <w:rFonts w:ascii="Century" w:hAnsi="Century"/>
          <w:sz w:val="24"/>
          <w:szCs w:val="24"/>
          <w:lang w:val="es-DO"/>
        </w:rPr>
        <w:t>balances</w:t>
      </w:r>
      <w:r w:rsidR="00EF67EB">
        <w:rPr>
          <w:rFonts w:ascii="Century" w:hAnsi="Century"/>
          <w:sz w:val="24"/>
          <w:szCs w:val="24"/>
          <w:lang w:val="es-DO"/>
        </w:rPr>
        <w:t xml:space="preserve"> </w:t>
      </w:r>
      <w:r w:rsidR="00367D20" w:rsidRPr="0091194F">
        <w:rPr>
          <w:rFonts w:ascii="Century" w:hAnsi="Century"/>
          <w:sz w:val="24"/>
          <w:szCs w:val="24"/>
          <w:lang w:val="es-DO"/>
        </w:rPr>
        <w:t xml:space="preserve"> </w:t>
      </w:r>
      <w:r>
        <w:rPr>
          <w:rFonts w:ascii="Century" w:hAnsi="Century"/>
          <w:b/>
          <w:sz w:val="24"/>
          <w:szCs w:val="24"/>
          <w:lang w:val="es-DO"/>
        </w:rPr>
        <w:t>RD$</w:t>
      </w:r>
      <w:r w:rsidR="00EF67EB">
        <w:rPr>
          <w:rFonts w:ascii="Century" w:hAnsi="Century"/>
          <w:b/>
          <w:sz w:val="24"/>
          <w:szCs w:val="24"/>
          <w:lang w:val="es-DO"/>
        </w:rPr>
        <w:t xml:space="preserve"> </w:t>
      </w:r>
      <w:r w:rsidR="002326C7">
        <w:rPr>
          <w:rFonts w:ascii="Century" w:hAnsi="Century"/>
          <w:b/>
          <w:sz w:val="24"/>
          <w:szCs w:val="24"/>
          <w:lang w:val="es-DO"/>
        </w:rPr>
        <w:t>42</w:t>
      </w:r>
      <w:r w:rsidR="00815A9B">
        <w:rPr>
          <w:rFonts w:ascii="Century" w:hAnsi="Century"/>
          <w:b/>
          <w:sz w:val="24"/>
          <w:szCs w:val="24"/>
          <w:lang w:val="es-DO"/>
        </w:rPr>
        <w:t>,</w:t>
      </w:r>
      <w:r w:rsidR="002326C7">
        <w:rPr>
          <w:rFonts w:ascii="Century" w:hAnsi="Century"/>
          <w:b/>
          <w:sz w:val="24"/>
          <w:szCs w:val="24"/>
          <w:lang w:val="es-DO"/>
        </w:rPr>
        <w:t>649</w:t>
      </w:r>
      <w:r w:rsidR="00815A9B">
        <w:rPr>
          <w:rFonts w:ascii="Century" w:hAnsi="Century"/>
          <w:b/>
          <w:sz w:val="24"/>
          <w:szCs w:val="24"/>
          <w:lang w:val="es-DO"/>
        </w:rPr>
        <w:t>,</w:t>
      </w:r>
      <w:r w:rsidR="002326C7">
        <w:rPr>
          <w:rFonts w:ascii="Century" w:hAnsi="Century"/>
          <w:b/>
          <w:sz w:val="24"/>
          <w:szCs w:val="24"/>
          <w:lang w:val="es-DO"/>
        </w:rPr>
        <w:t>397</w:t>
      </w:r>
      <w:r w:rsidR="00815A9B">
        <w:rPr>
          <w:rFonts w:ascii="Century" w:hAnsi="Century"/>
          <w:b/>
          <w:sz w:val="24"/>
          <w:szCs w:val="24"/>
          <w:lang w:val="es-DO"/>
        </w:rPr>
        <w:t>.</w:t>
      </w:r>
      <w:r w:rsidR="002326C7">
        <w:rPr>
          <w:rFonts w:ascii="Century" w:hAnsi="Century"/>
          <w:b/>
          <w:sz w:val="24"/>
          <w:szCs w:val="24"/>
          <w:lang w:val="es-DO"/>
        </w:rPr>
        <w:t>50</w:t>
      </w:r>
      <w:r w:rsidR="00815A9B">
        <w:rPr>
          <w:rFonts w:ascii="Century" w:hAnsi="Century"/>
          <w:b/>
          <w:sz w:val="24"/>
          <w:szCs w:val="24"/>
          <w:lang w:val="es-DO"/>
        </w:rPr>
        <w:t xml:space="preserve"> </w:t>
      </w:r>
      <w:r w:rsidR="00367D20" w:rsidRPr="0091194F">
        <w:rPr>
          <w:rFonts w:ascii="Century" w:hAnsi="Century"/>
          <w:sz w:val="24"/>
          <w:szCs w:val="24"/>
          <w:lang w:val="es-DO"/>
        </w:rPr>
        <w:t>según el siguiente detalle:</w:t>
      </w:r>
    </w:p>
    <w:p w:rsidR="00D6521C" w:rsidRPr="0091194F" w:rsidRDefault="00D6521C" w:rsidP="00367D20">
      <w:pPr>
        <w:pStyle w:val="Prrafodelista"/>
        <w:jc w:val="both"/>
        <w:rPr>
          <w:rFonts w:ascii="Century" w:hAnsi="Century"/>
          <w:sz w:val="24"/>
          <w:szCs w:val="24"/>
          <w:lang w:val="es-DO"/>
        </w:rPr>
      </w:pPr>
    </w:p>
    <w:p w:rsidR="0078526E" w:rsidRDefault="0078526E" w:rsidP="006342C2">
      <w:pPr>
        <w:spacing w:after="0"/>
        <w:jc w:val="center"/>
      </w:pPr>
    </w:p>
    <w:p w:rsidR="00815A9B" w:rsidRDefault="006342C2" w:rsidP="006342C2">
      <w:pPr>
        <w:spacing w:after="0"/>
        <w:jc w:val="center"/>
        <w:rPr>
          <w:rFonts w:ascii="Century" w:eastAsiaTheme="majorEastAsia" w:hAnsi="Century" w:cstheme="majorBidi"/>
          <w:b/>
          <w:sz w:val="24"/>
          <w:szCs w:val="24"/>
        </w:rPr>
      </w:pPr>
      <w:r w:rsidRPr="006342C2">
        <w:rPr>
          <w:noProof/>
          <w:lang w:eastAsia="es-DO"/>
        </w:rPr>
        <w:drawing>
          <wp:inline distT="0" distB="0" distL="0" distR="0">
            <wp:extent cx="5486400" cy="93831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1320" cy="949421"/>
                    </a:xfrm>
                    <a:prstGeom prst="rect">
                      <a:avLst/>
                    </a:prstGeom>
                    <a:noFill/>
                    <a:ln>
                      <a:noFill/>
                    </a:ln>
                  </pic:spPr>
                </pic:pic>
              </a:graphicData>
            </a:graphic>
          </wp:inline>
        </w:drawing>
      </w:r>
    </w:p>
    <w:p w:rsidR="00815A9B" w:rsidRDefault="00815A9B" w:rsidP="00367D20">
      <w:pPr>
        <w:spacing w:after="0"/>
        <w:jc w:val="center"/>
        <w:rPr>
          <w:rFonts w:ascii="Century" w:eastAsiaTheme="majorEastAsia" w:hAnsi="Century" w:cstheme="majorBidi"/>
          <w:b/>
          <w:sz w:val="24"/>
          <w:szCs w:val="24"/>
        </w:rPr>
      </w:pPr>
    </w:p>
    <w:p w:rsidR="00D80665" w:rsidRDefault="00D80665" w:rsidP="00367D20">
      <w:pPr>
        <w:spacing w:after="0"/>
        <w:jc w:val="center"/>
        <w:rPr>
          <w:rFonts w:ascii="Century" w:eastAsiaTheme="majorEastAsia" w:hAnsi="Century" w:cstheme="majorBidi"/>
          <w:b/>
          <w:sz w:val="24"/>
          <w:szCs w:val="24"/>
        </w:rPr>
      </w:pPr>
    </w:p>
    <w:p w:rsidR="00D6521C" w:rsidRDefault="00D6521C" w:rsidP="00367D20">
      <w:pPr>
        <w:spacing w:after="0"/>
        <w:jc w:val="center"/>
        <w:rPr>
          <w:rFonts w:ascii="Century" w:eastAsiaTheme="majorEastAsia" w:hAnsi="Century" w:cstheme="majorBidi"/>
          <w:b/>
          <w:sz w:val="24"/>
          <w:szCs w:val="24"/>
        </w:rPr>
      </w:pPr>
    </w:p>
    <w:p w:rsidR="00714703" w:rsidRPr="00D6521C" w:rsidRDefault="00367D20" w:rsidP="00271982">
      <w:pPr>
        <w:pStyle w:val="Prrafodelista"/>
        <w:numPr>
          <w:ilvl w:val="0"/>
          <w:numId w:val="41"/>
        </w:numPr>
        <w:rPr>
          <w:rFonts w:ascii="Century" w:hAnsi="Century"/>
          <w:b/>
          <w:sz w:val="28"/>
          <w:szCs w:val="28"/>
          <w:lang w:val="es-DO"/>
        </w:rPr>
      </w:pPr>
      <w:r w:rsidRPr="00D6521C">
        <w:rPr>
          <w:rFonts w:ascii="Century" w:hAnsi="Century"/>
          <w:b/>
          <w:sz w:val="28"/>
          <w:szCs w:val="28"/>
          <w:lang w:val="es-DO"/>
        </w:rPr>
        <w:t>Cuentas y Documentos por Cobrar</w:t>
      </w:r>
      <w:r w:rsidR="00B4117D" w:rsidRPr="00D6521C">
        <w:rPr>
          <w:rFonts w:ascii="Century" w:hAnsi="Century"/>
          <w:b/>
          <w:sz w:val="28"/>
          <w:szCs w:val="28"/>
          <w:lang w:val="es-DO"/>
        </w:rPr>
        <w:t xml:space="preserve"> a corto pl</w:t>
      </w:r>
      <w:r w:rsidR="00186A0F" w:rsidRPr="00D6521C">
        <w:rPr>
          <w:rFonts w:ascii="Century" w:hAnsi="Century"/>
          <w:b/>
          <w:sz w:val="28"/>
          <w:szCs w:val="28"/>
          <w:lang w:val="es-DO"/>
        </w:rPr>
        <w:t>azo</w:t>
      </w:r>
      <w:r w:rsidR="00B4117D" w:rsidRPr="00D6521C">
        <w:rPr>
          <w:rFonts w:ascii="Century" w:hAnsi="Century"/>
          <w:b/>
          <w:sz w:val="28"/>
          <w:szCs w:val="28"/>
          <w:lang w:val="es-DO"/>
        </w:rPr>
        <w:t xml:space="preserve"> y largo plazo</w:t>
      </w:r>
    </w:p>
    <w:p w:rsidR="00367D20" w:rsidRPr="0091194F" w:rsidRDefault="00367D20" w:rsidP="00714703">
      <w:pPr>
        <w:pStyle w:val="Prrafodelista"/>
        <w:rPr>
          <w:rFonts w:ascii="Century" w:hAnsi="Century"/>
          <w:b/>
          <w:sz w:val="24"/>
          <w:szCs w:val="24"/>
          <w:lang w:val="es-DO"/>
        </w:rPr>
      </w:pPr>
      <w:r w:rsidRPr="0091194F">
        <w:rPr>
          <w:rFonts w:ascii="Century" w:hAnsi="Century"/>
          <w:b/>
          <w:sz w:val="24"/>
          <w:szCs w:val="24"/>
          <w:lang w:val="es-DO"/>
        </w:rPr>
        <w:tab/>
      </w:r>
    </w:p>
    <w:p w:rsidR="00367D20" w:rsidRDefault="00367D20" w:rsidP="00367D20">
      <w:pPr>
        <w:pStyle w:val="Prrafodelista"/>
        <w:jc w:val="both"/>
        <w:rPr>
          <w:rFonts w:ascii="Century" w:hAnsi="Century"/>
          <w:b/>
          <w:sz w:val="24"/>
          <w:szCs w:val="24"/>
          <w:lang w:val="es-DO"/>
        </w:rPr>
      </w:pPr>
      <w:r w:rsidRPr="0091194F">
        <w:rPr>
          <w:rFonts w:ascii="Century" w:hAnsi="Century"/>
          <w:sz w:val="24"/>
          <w:szCs w:val="24"/>
          <w:lang w:val="es-DO"/>
        </w:rPr>
        <w:t xml:space="preserve">Al </w:t>
      </w:r>
      <w:r w:rsidR="00714703">
        <w:rPr>
          <w:rFonts w:ascii="Century" w:hAnsi="Century"/>
          <w:sz w:val="24"/>
          <w:szCs w:val="24"/>
          <w:lang w:val="es-DO"/>
        </w:rPr>
        <w:t>3</w:t>
      </w:r>
      <w:r w:rsidRPr="0091194F">
        <w:rPr>
          <w:rFonts w:ascii="Century" w:hAnsi="Century"/>
          <w:sz w:val="24"/>
          <w:szCs w:val="24"/>
          <w:lang w:val="es-DO"/>
        </w:rPr>
        <w:t xml:space="preserve"> de </w:t>
      </w:r>
      <w:proofErr w:type="gramStart"/>
      <w:r w:rsidR="0078526E">
        <w:rPr>
          <w:rFonts w:ascii="Century" w:hAnsi="Century"/>
          <w:sz w:val="24"/>
          <w:szCs w:val="24"/>
          <w:lang w:val="es-DO"/>
        </w:rPr>
        <w:t>Junio</w:t>
      </w:r>
      <w:proofErr w:type="gramEnd"/>
      <w:r w:rsidR="00186A0F">
        <w:rPr>
          <w:rFonts w:ascii="Century" w:hAnsi="Century"/>
          <w:sz w:val="24"/>
          <w:szCs w:val="24"/>
          <w:lang w:val="es-DO"/>
        </w:rPr>
        <w:t xml:space="preserve"> </w:t>
      </w:r>
      <w:r w:rsidR="00E3282B" w:rsidRPr="0091194F">
        <w:rPr>
          <w:rFonts w:ascii="Century" w:hAnsi="Century"/>
          <w:sz w:val="24"/>
          <w:szCs w:val="24"/>
          <w:lang w:val="es-DO"/>
        </w:rPr>
        <w:t xml:space="preserve">del </w:t>
      </w:r>
      <w:r w:rsidRPr="0091194F">
        <w:rPr>
          <w:rFonts w:ascii="Century" w:hAnsi="Century"/>
          <w:sz w:val="24"/>
          <w:szCs w:val="24"/>
          <w:lang w:val="es-DO"/>
        </w:rPr>
        <w:t>20</w:t>
      </w:r>
      <w:r w:rsidR="00186A0F">
        <w:rPr>
          <w:rFonts w:ascii="Century" w:hAnsi="Century"/>
          <w:sz w:val="24"/>
          <w:szCs w:val="24"/>
          <w:lang w:val="es-DO"/>
        </w:rPr>
        <w:t>2</w:t>
      </w:r>
      <w:r w:rsidR="0078526E">
        <w:rPr>
          <w:rFonts w:ascii="Century" w:hAnsi="Century"/>
          <w:sz w:val="24"/>
          <w:szCs w:val="24"/>
          <w:lang w:val="es-DO"/>
        </w:rPr>
        <w:t>1</w:t>
      </w:r>
      <w:r w:rsidRPr="0091194F">
        <w:rPr>
          <w:rFonts w:ascii="Century" w:hAnsi="Century"/>
          <w:sz w:val="24"/>
          <w:szCs w:val="24"/>
          <w:lang w:val="es-DO"/>
        </w:rPr>
        <w:t>, l</w:t>
      </w:r>
      <w:r w:rsidR="00B4117D">
        <w:rPr>
          <w:rFonts w:ascii="Century" w:hAnsi="Century"/>
          <w:sz w:val="24"/>
          <w:szCs w:val="24"/>
          <w:lang w:val="es-DO"/>
        </w:rPr>
        <w:t>a partida de Cuentas por cobrar, porción corriente es</w:t>
      </w:r>
      <w:r w:rsidRPr="0091194F">
        <w:rPr>
          <w:rFonts w:ascii="Century" w:hAnsi="Century"/>
          <w:sz w:val="24"/>
          <w:szCs w:val="24"/>
          <w:lang w:val="es-DO"/>
        </w:rPr>
        <w:t xml:space="preserve"> de </w:t>
      </w:r>
      <w:r w:rsidRPr="0091194F">
        <w:rPr>
          <w:rFonts w:ascii="Century" w:hAnsi="Century"/>
          <w:b/>
          <w:sz w:val="24"/>
          <w:szCs w:val="24"/>
          <w:lang w:val="es-DO"/>
        </w:rPr>
        <w:t>RD$</w:t>
      </w:r>
      <w:r w:rsidR="00A3050F">
        <w:rPr>
          <w:rFonts w:ascii="Century" w:hAnsi="Century"/>
          <w:b/>
          <w:sz w:val="24"/>
          <w:szCs w:val="24"/>
          <w:lang w:val="es-DO"/>
        </w:rPr>
        <w:t xml:space="preserve"> </w:t>
      </w:r>
      <w:r w:rsidR="0078526E">
        <w:rPr>
          <w:rFonts w:ascii="Century" w:hAnsi="Century"/>
          <w:b/>
          <w:sz w:val="24"/>
          <w:szCs w:val="24"/>
          <w:lang w:val="es-DO"/>
        </w:rPr>
        <w:t>118</w:t>
      </w:r>
      <w:r w:rsidR="00764B41">
        <w:rPr>
          <w:rFonts w:ascii="Century" w:hAnsi="Century"/>
          <w:b/>
          <w:sz w:val="24"/>
          <w:szCs w:val="24"/>
          <w:lang w:val="es-DO"/>
        </w:rPr>
        <w:t>,</w:t>
      </w:r>
      <w:r w:rsidR="0078526E">
        <w:rPr>
          <w:rFonts w:ascii="Century" w:hAnsi="Century"/>
          <w:b/>
          <w:sz w:val="24"/>
          <w:szCs w:val="24"/>
          <w:lang w:val="es-DO"/>
        </w:rPr>
        <w:t>673</w:t>
      </w:r>
      <w:r w:rsidR="00764B41">
        <w:rPr>
          <w:rFonts w:ascii="Century" w:hAnsi="Century"/>
          <w:b/>
          <w:sz w:val="24"/>
          <w:szCs w:val="24"/>
          <w:lang w:val="es-DO"/>
        </w:rPr>
        <w:t>,</w:t>
      </w:r>
      <w:r w:rsidR="0078526E">
        <w:rPr>
          <w:rFonts w:ascii="Century" w:hAnsi="Century"/>
          <w:b/>
          <w:sz w:val="24"/>
          <w:szCs w:val="24"/>
          <w:lang w:val="es-DO"/>
        </w:rPr>
        <w:t>803.68</w:t>
      </w:r>
    </w:p>
    <w:p w:rsidR="00D6521C" w:rsidRDefault="00D6521C" w:rsidP="00367D20">
      <w:pPr>
        <w:pStyle w:val="Prrafodelista"/>
        <w:jc w:val="both"/>
        <w:rPr>
          <w:rFonts w:ascii="Century" w:hAnsi="Century"/>
          <w:sz w:val="24"/>
          <w:szCs w:val="24"/>
          <w:lang w:val="es-DO"/>
        </w:rPr>
      </w:pPr>
    </w:p>
    <w:p w:rsidR="0078526E" w:rsidRDefault="00B4117D" w:rsidP="00B4117D">
      <w:pPr>
        <w:pStyle w:val="Prrafodelista"/>
        <w:jc w:val="both"/>
        <w:rPr>
          <w:rFonts w:ascii="Century" w:hAnsi="Century"/>
          <w:b/>
          <w:sz w:val="24"/>
          <w:szCs w:val="24"/>
          <w:lang w:val="es-DO"/>
        </w:rPr>
      </w:pPr>
      <w:r w:rsidRPr="0091194F">
        <w:rPr>
          <w:rFonts w:ascii="Century" w:hAnsi="Century"/>
          <w:sz w:val="24"/>
          <w:szCs w:val="24"/>
          <w:lang w:val="es-DO"/>
        </w:rPr>
        <w:t xml:space="preserve">Al </w:t>
      </w:r>
      <w:r>
        <w:rPr>
          <w:rFonts w:ascii="Century" w:hAnsi="Century"/>
          <w:sz w:val="24"/>
          <w:szCs w:val="24"/>
          <w:lang w:val="es-DO"/>
        </w:rPr>
        <w:t>3</w:t>
      </w:r>
      <w:r w:rsidR="0078526E">
        <w:rPr>
          <w:rFonts w:ascii="Century" w:hAnsi="Century"/>
          <w:sz w:val="24"/>
          <w:szCs w:val="24"/>
          <w:lang w:val="es-DO"/>
        </w:rPr>
        <w:t>0</w:t>
      </w:r>
      <w:r w:rsidRPr="0091194F">
        <w:rPr>
          <w:rFonts w:ascii="Century" w:hAnsi="Century"/>
          <w:sz w:val="24"/>
          <w:szCs w:val="24"/>
          <w:lang w:val="es-DO"/>
        </w:rPr>
        <w:t xml:space="preserve"> de </w:t>
      </w:r>
      <w:proofErr w:type="gramStart"/>
      <w:r w:rsidR="0078526E">
        <w:rPr>
          <w:rFonts w:ascii="Century" w:hAnsi="Century"/>
          <w:sz w:val="24"/>
          <w:szCs w:val="24"/>
          <w:lang w:val="es-DO"/>
        </w:rPr>
        <w:t>Junio</w:t>
      </w:r>
      <w:proofErr w:type="gramEnd"/>
      <w:r>
        <w:rPr>
          <w:rFonts w:ascii="Century" w:hAnsi="Century"/>
          <w:sz w:val="24"/>
          <w:szCs w:val="24"/>
          <w:lang w:val="es-DO"/>
        </w:rPr>
        <w:t xml:space="preserve"> </w:t>
      </w:r>
      <w:r w:rsidRPr="0091194F">
        <w:rPr>
          <w:rFonts w:ascii="Century" w:hAnsi="Century"/>
          <w:sz w:val="24"/>
          <w:szCs w:val="24"/>
          <w:lang w:val="es-DO"/>
        </w:rPr>
        <w:t>del 20</w:t>
      </w:r>
      <w:r>
        <w:rPr>
          <w:rFonts w:ascii="Century" w:hAnsi="Century"/>
          <w:sz w:val="24"/>
          <w:szCs w:val="24"/>
          <w:lang w:val="es-DO"/>
        </w:rPr>
        <w:t>2</w:t>
      </w:r>
      <w:r w:rsidR="0078526E">
        <w:rPr>
          <w:rFonts w:ascii="Century" w:hAnsi="Century"/>
          <w:sz w:val="24"/>
          <w:szCs w:val="24"/>
          <w:lang w:val="es-DO"/>
        </w:rPr>
        <w:t>1</w:t>
      </w:r>
      <w:r w:rsidRPr="0091194F">
        <w:rPr>
          <w:rFonts w:ascii="Century" w:hAnsi="Century"/>
          <w:sz w:val="24"/>
          <w:szCs w:val="24"/>
          <w:lang w:val="es-DO"/>
        </w:rPr>
        <w:t>, la partida de Cuentas por cobrar</w:t>
      </w:r>
      <w:r>
        <w:rPr>
          <w:rFonts w:ascii="Century" w:hAnsi="Century"/>
          <w:sz w:val="24"/>
          <w:szCs w:val="24"/>
          <w:lang w:val="es-DO"/>
        </w:rPr>
        <w:t xml:space="preserve"> a largo plazo es</w:t>
      </w:r>
      <w:r w:rsidRPr="0091194F">
        <w:rPr>
          <w:rFonts w:ascii="Century" w:hAnsi="Century"/>
          <w:sz w:val="24"/>
          <w:szCs w:val="24"/>
          <w:lang w:val="es-DO"/>
        </w:rPr>
        <w:t xml:space="preserve"> de </w:t>
      </w:r>
      <w:r w:rsidRPr="0091194F">
        <w:rPr>
          <w:rFonts w:ascii="Century" w:hAnsi="Century"/>
          <w:b/>
          <w:sz w:val="24"/>
          <w:szCs w:val="24"/>
          <w:lang w:val="es-DO"/>
        </w:rPr>
        <w:t>RD$</w:t>
      </w:r>
      <w:r>
        <w:rPr>
          <w:rFonts w:ascii="Century" w:hAnsi="Century"/>
          <w:b/>
          <w:sz w:val="24"/>
          <w:szCs w:val="24"/>
          <w:lang w:val="es-DO"/>
        </w:rPr>
        <w:t xml:space="preserve"> </w:t>
      </w:r>
      <w:r w:rsidR="0078526E">
        <w:rPr>
          <w:rFonts w:ascii="Century" w:hAnsi="Century"/>
          <w:b/>
          <w:sz w:val="24"/>
          <w:szCs w:val="24"/>
          <w:lang w:val="es-DO"/>
        </w:rPr>
        <w:t>822</w:t>
      </w:r>
      <w:r>
        <w:rPr>
          <w:rFonts w:ascii="Century" w:hAnsi="Century"/>
          <w:b/>
          <w:sz w:val="24"/>
          <w:szCs w:val="24"/>
          <w:lang w:val="es-DO"/>
        </w:rPr>
        <w:t>,</w:t>
      </w:r>
      <w:r w:rsidR="0078526E">
        <w:rPr>
          <w:rFonts w:ascii="Century" w:hAnsi="Century"/>
          <w:b/>
          <w:sz w:val="24"/>
          <w:szCs w:val="24"/>
          <w:lang w:val="es-DO"/>
        </w:rPr>
        <w:t>718</w:t>
      </w:r>
      <w:r>
        <w:rPr>
          <w:rFonts w:ascii="Century" w:hAnsi="Century"/>
          <w:b/>
          <w:sz w:val="24"/>
          <w:szCs w:val="24"/>
          <w:lang w:val="es-DO"/>
        </w:rPr>
        <w:t>,</w:t>
      </w:r>
      <w:r w:rsidR="0078526E">
        <w:rPr>
          <w:rFonts w:ascii="Century" w:hAnsi="Century"/>
          <w:b/>
          <w:sz w:val="24"/>
          <w:szCs w:val="24"/>
          <w:lang w:val="es-DO"/>
        </w:rPr>
        <w:t>737.78</w:t>
      </w:r>
    </w:p>
    <w:p w:rsidR="00B4117D" w:rsidRDefault="00B4117D" w:rsidP="00B4117D">
      <w:pPr>
        <w:pStyle w:val="Prrafodelista"/>
        <w:jc w:val="both"/>
        <w:rPr>
          <w:rFonts w:ascii="Century" w:hAnsi="Century"/>
          <w:sz w:val="24"/>
          <w:szCs w:val="24"/>
          <w:lang w:val="es-DO"/>
        </w:rPr>
      </w:pPr>
      <w:r>
        <w:rPr>
          <w:rFonts w:ascii="Century" w:hAnsi="Century"/>
          <w:b/>
          <w:sz w:val="24"/>
          <w:szCs w:val="24"/>
          <w:lang w:val="es-DO"/>
        </w:rPr>
        <w:t xml:space="preserve"> </w:t>
      </w:r>
    </w:p>
    <w:p w:rsidR="00367D20" w:rsidRDefault="00FB0295" w:rsidP="00367D20">
      <w:pPr>
        <w:pStyle w:val="Prrafodelista"/>
        <w:jc w:val="both"/>
        <w:rPr>
          <w:rFonts w:ascii="Century" w:hAnsi="Century"/>
          <w:sz w:val="24"/>
          <w:szCs w:val="24"/>
          <w:lang w:val="es-DO"/>
        </w:rPr>
      </w:pPr>
      <w:r>
        <w:rPr>
          <w:rFonts w:ascii="Century" w:hAnsi="Century"/>
          <w:sz w:val="24"/>
          <w:szCs w:val="24"/>
          <w:lang w:val="es-DO"/>
        </w:rPr>
        <w:t>Al 3</w:t>
      </w:r>
      <w:r w:rsidR="0078526E">
        <w:rPr>
          <w:rFonts w:ascii="Century" w:hAnsi="Century"/>
          <w:sz w:val="24"/>
          <w:szCs w:val="24"/>
          <w:lang w:val="es-DO"/>
        </w:rPr>
        <w:t>0</w:t>
      </w:r>
      <w:r>
        <w:rPr>
          <w:rFonts w:ascii="Century" w:hAnsi="Century"/>
          <w:sz w:val="24"/>
          <w:szCs w:val="24"/>
          <w:lang w:val="es-DO"/>
        </w:rPr>
        <w:t xml:space="preserve"> de </w:t>
      </w:r>
      <w:proofErr w:type="gramStart"/>
      <w:r w:rsidR="0078526E">
        <w:rPr>
          <w:rFonts w:ascii="Century" w:hAnsi="Century"/>
          <w:sz w:val="24"/>
          <w:szCs w:val="24"/>
          <w:lang w:val="es-DO"/>
        </w:rPr>
        <w:t>Junio</w:t>
      </w:r>
      <w:proofErr w:type="gramEnd"/>
      <w:r w:rsidR="00B4117D">
        <w:rPr>
          <w:rFonts w:ascii="Century" w:hAnsi="Century"/>
          <w:sz w:val="24"/>
          <w:szCs w:val="24"/>
          <w:lang w:val="es-DO"/>
        </w:rPr>
        <w:t xml:space="preserve"> de</w:t>
      </w:r>
      <w:r w:rsidR="0078526E">
        <w:rPr>
          <w:rFonts w:ascii="Century" w:hAnsi="Century"/>
          <w:sz w:val="24"/>
          <w:szCs w:val="24"/>
          <w:lang w:val="es-DO"/>
        </w:rPr>
        <w:t>l</w:t>
      </w:r>
      <w:r>
        <w:rPr>
          <w:rFonts w:ascii="Century" w:hAnsi="Century"/>
          <w:sz w:val="24"/>
          <w:szCs w:val="24"/>
          <w:lang w:val="es-DO"/>
        </w:rPr>
        <w:t xml:space="preserve"> 20</w:t>
      </w:r>
      <w:r w:rsidR="00B4117D">
        <w:rPr>
          <w:rFonts w:ascii="Century" w:hAnsi="Century"/>
          <w:sz w:val="24"/>
          <w:szCs w:val="24"/>
          <w:lang w:val="es-DO"/>
        </w:rPr>
        <w:t>2</w:t>
      </w:r>
      <w:r w:rsidR="0078526E">
        <w:rPr>
          <w:rFonts w:ascii="Century" w:hAnsi="Century"/>
          <w:sz w:val="24"/>
          <w:szCs w:val="24"/>
          <w:lang w:val="es-DO"/>
        </w:rPr>
        <w:t>1</w:t>
      </w:r>
      <w:r w:rsidR="00367D20" w:rsidRPr="0091194F">
        <w:rPr>
          <w:rFonts w:ascii="Century" w:hAnsi="Century"/>
          <w:sz w:val="24"/>
          <w:szCs w:val="24"/>
          <w:lang w:val="es-DO"/>
        </w:rPr>
        <w:t xml:space="preserve"> la partida cuentas por cobrar </w:t>
      </w:r>
      <w:r w:rsidR="00B4117D">
        <w:rPr>
          <w:rFonts w:ascii="Century" w:hAnsi="Century"/>
          <w:sz w:val="24"/>
          <w:szCs w:val="24"/>
          <w:lang w:val="es-DO"/>
        </w:rPr>
        <w:t>total</w:t>
      </w:r>
      <w:r w:rsidR="00367D20" w:rsidRPr="0091194F">
        <w:rPr>
          <w:rFonts w:ascii="Century" w:hAnsi="Century"/>
          <w:sz w:val="24"/>
          <w:szCs w:val="24"/>
          <w:lang w:val="es-DO"/>
        </w:rPr>
        <w:t xml:space="preserve"> presenta el siguiente balance RD</w:t>
      </w:r>
      <w:r>
        <w:rPr>
          <w:rFonts w:ascii="Century" w:hAnsi="Century"/>
          <w:b/>
          <w:sz w:val="24"/>
          <w:szCs w:val="24"/>
          <w:lang w:val="es-DO"/>
        </w:rPr>
        <w:t>$</w:t>
      </w:r>
      <w:r w:rsidR="00B4117D" w:rsidRPr="00B4117D">
        <w:rPr>
          <w:rFonts w:ascii="Century" w:eastAsia="Times New Roman" w:hAnsi="Century" w:cs="Times New Roman"/>
          <w:b/>
          <w:color w:val="000000"/>
          <w:sz w:val="24"/>
          <w:szCs w:val="24"/>
        </w:rPr>
        <w:t>9</w:t>
      </w:r>
      <w:r w:rsidR="0078526E">
        <w:rPr>
          <w:rFonts w:ascii="Century" w:eastAsia="Times New Roman" w:hAnsi="Century" w:cs="Times New Roman"/>
          <w:b/>
          <w:color w:val="000000"/>
          <w:sz w:val="24"/>
          <w:szCs w:val="24"/>
        </w:rPr>
        <w:t>41</w:t>
      </w:r>
      <w:r w:rsidR="00B4117D" w:rsidRPr="00B4117D">
        <w:rPr>
          <w:rFonts w:ascii="Century" w:eastAsia="Times New Roman" w:hAnsi="Century" w:cs="Times New Roman"/>
          <w:b/>
          <w:color w:val="000000"/>
          <w:sz w:val="24"/>
          <w:szCs w:val="24"/>
        </w:rPr>
        <w:t>,</w:t>
      </w:r>
      <w:r w:rsidR="0078526E">
        <w:rPr>
          <w:rFonts w:ascii="Century" w:eastAsia="Times New Roman" w:hAnsi="Century" w:cs="Times New Roman"/>
          <w:b/>
          <w:color w:val="000000"/>
          <w:sz w:val="24"/>
          <w:szCs w:val="24"/>
        </w:rPr>
        <w:t>392</w:t>
      </w:r>
      <w:r w:rsidR="00B4117D" w:rsidRPr="00B4117D">
        <w:rPr>
          <w:rFonts w:ascii="Century" w:eastAsia="Times New Roman" w:hAnsi="Century" w:cs="Times New Roman"/>
          <w:b/>
          <w:color w:val="000000"/>
          <w:sz w:val="24"/>
          <w:szCs w:val="24"/>
        </w:rPr>
        <w:t>,</w:t>
      </w:r>
      <w:r w:rsidR="0078526E" w:rsidRPr="0078526E">
        <w:rPr>
          <w:rFonts w:ascii="Century" w:eastAsia="Times New Roman" w:hAnsi="Century" w:cs="Times New Roman"/>
          <w:b/>
          <w:color w:val="000000"/>
          <w:sz w:val="24"/>
          <w:szCs w:val="24"/>
        </w:rPr>
        <w:t>541</w:t>
      </w:r>
      <w:r w:rsidR="00B4117D" w:rsidRPr="0078526E">
        <w:rPr>
          <w:rFonts w:ascii="Century" w:eastAsia="Times New Roman" w:hAnsi="Century" w:cs="Times New Roman"/>
          <w:b/>
          <w:color w:val="000000"/>
          <w:sz w:val="24"/>
          <w:szCs w:val="24"/>
        </w:rPr>
        <w:t>.</w:t>
      </w:r>
      <w:r w:rsidR="0078526E" w:rsidRPr="0078526E">
        <w:rPr>
          <w:rFonts w:ascii="Century" w:eastAsia="Times New Roman" w:hAnsi="Century" w:cs="Times New Roman"/>
          <w:b/>
          <w:color w:val="000000"/>
          <w:sz w:val="24"/>
          <w:szCs w:val="24"/>
        </w:rPr>
        <w:t>46</w:t>
      </w:r>
      <w:r w:rsidR="00B4117D">
        <w:rPr>
          <w:rFonts w:ascii="Century" w:eastAsia="Times New Roman" w:hAnsi="Century" w:cs="Times New Roman"/>
          <w:color w:val="000000"/>
          <w:sz w:val="24"/>
          <w:szCs w:val="24"/>
        </w:rPr>
        <w:t xml:space="preserve"> </w:t>
      </w:r>
      <w:r w:rsidR="00367D20" w:rsidRPr="0091194F">
        <w:rPr>
          <w:rFonts w:ascii="Century" w:hAnsi="Century"/>
          <w:sz w:val="24"/>
          <w:szCs w:val="24"/>
          <w:lang w:val="es-DO"/>
        </w:rPr>
        <w:t>según se detalla:</w:t>
      </w:r>
    </w:p>
    <w:p w:rsidR="00B4117D" w:rsidRDefault="00B4117D" w:rsidP="00367D20">
      <w:pPr>
        <w:pStyle w:val="Prrafodelista"/>
        <w:jc w:val="both"/>
        <w:rPr>
          <w:rFonts w:ascii="Century" w:hAnsi="Century"/>
          <w:noProof/>
          <w:sz w:val="24"/>
          <w:szCs w:val="24"/>
        </w:rPr>
      </w:pPr>
    </w:p>
    <w:p w:rsidR="007312DF" w:rsidRDefault="007312DF" w:rsidP="00367D20">
      <w:pPr>
        <w:pStyle w:val="Prrafodelista"/>
        <w:jc w:val="both"/>
        <w:rPr>
          <w:rFonts w:ascii="Century" w:hAnsi="Century"/>
          <w:noProof/>
          <w:sz w:val="24"/>
          <w:szCs w:val="24"/>
        </w:rPr>
      </w:pPr>
    </w:p>
    <w:p w:rsidR="007312DF" w:rsidRDefault="007312DF" w:rsidP="00367D20">
      <w:pPr>
        <w:pStyle w:val="Prrafodelista"/>
        <w:jc w:val="both"/>
        <w:rPr>
          <w:rFonts w:ascii="Century" w:hAnsi="Century"/>
          <w:noProof/>
          <w:sz w:val="24"/>
          <w:szCs w:val="24"/>
        </w:rPr>
      </w:pPr>
    </w:p>
    <w:p w:rsidR="007312DF" w:rsidRDefault="007312DF" w:rsidP="00367D20">
      <w:pPr>
        <w:pStyle w:val="Prrafodelista"/>
        <w:jc w:val="both"/>
        <w:rPr>
          <w:rFonts w:ascii="Century" w:hAnsi="Century"/>
          <w:sz w:val="24"/>
          <w:szCs w:val="24"/>
          <w:lang w:val="es-DO"/>
        </w:rPr>
      </w:pPr>
    </w:p>
    <w:p w:rsidR="007312DF" w:rsidRDefault="007312DF" w:rsidP="00367D20">
      <w:pPr>
        <w:pStyle w:val="Prrafodelista"/>
        <w:jc w:val="both"/>
        <w:rPr>
          <w:rFonts w:ascii="Century" w:hAnsi="Century"/>
          <w:sz w:val="24"/>
          <w:szCs w:val="24"/>
          <w:lang w:val="es-DO"/>
        </w:rPr>
      </w:pPr>
    </w:p>
    <w:p w:rsidR="007312DF" w:rsidRDefault="007312DF" w:rsidP="00367D20">
      <w:pPr>
        <w:pStyle w:val="Prrafodelista"/>
        <w:jc w:val="both"/>
        <w:rPr>
          <w:rFonts w:ascii="Century" w:hAnsi="Century"/>
          <w:sz w:val="24"/>
          <w:szCs w:val="24"/>
          <w:lang w:val="es-DO"/>
        </w:rPr>
      </w:pPr>
    </w:p>
    <w:p w:rsidR="007312DF" w:rsidRDefault="007312DF" w:rsidP="00367D20">
      <w:pPr>
        <w:pStyle w:val="Prrafodelista"/>
        <w:jc w:val="both"/>
        <w:rPr>
          <w:rFonts w:ascii="Century" w:hAnsi="Century"/>
          <w:sz w:val="24"/>
          <w:szCs w:val="24"/>
          <w:lang w:val="es-DO"/>
        </w:rPr>
      </w:pPr>
    </w:p>
    <w:p w:rsidR="007312DF" w:rsidRDefault="007312DF" w:rsidP="00367D20">
      <w:pPr>
        <w:pStyle w:val="Prrafodelista"/>
        <w:jc w:val="both"/>
        <w:rPr>
          <w:rFonts w:ascii="Century" w:hAnsi="Century"/>
          <w:sz w:val="24"/>
          <w:szCs w:val="24"/>
          <w:lang w:val="es-DO"/>
        </w:rPr>
      </w:pPr>
    </w:p>
    <w:p w:rsidR="007312DF" w:rsidRPr="0091194F" w:rsidRDefault="007312DF" w:rsidP="00367D20">
      <w:pPr>
        <w:pStyle w:val="Prrafodelista"/>
        <w:jc w:val="both"/>
        <w:rPr>
          <w:rFonts w:ascii="Century" w:hAnsi="Century"/>
          <w:sz w:val="24"/>
          <w:szCs w:val="24"/>
          <w:lang w:val="es-DO"/>
        </w:rPr>
      </w:pPr>
      <w:r>
        <w:rPr>
          <w:rFonts w:ascii="Century" w:hAnsi="Century"/>
          <w:sz w:val="24"/>
          <w:szCs w:val="24"/>
          <w:lang w:val="es-DO"/>
        </w:rPr>
        <w:t>Como podemos apreciar, en las cuentas por en las cu</w:t>
      </w:r>
      <w:r w:rsidR="00D6521C">
        <w:rPr>
          <w:rFonts w:ascii="Century" w:hAnsi="Century"/>
          <w:sz w:val="24"/>
          <w:szCs w:val="24"/>
          <w:lang w:val="es-DO"/>
        </w:rPr>
        <w:t>e</w:t>
      </w:r>
      <w:r>
        <w:rPr>
          <w:rFonts w:ascii="Century" w:hAnsi="Century"/>
          <w:sz w:val="24"/>
          <w:szCs w:val="24"/>
          <w:lang w:val="es-DO"/>
        </w:rPr>
        <w:t xml:space="preserve">ntas por cobrar total, </w:t>
      </w:r>
      <w:r w:rsidR="00D6521C">
        <w:rPr>
          <w:rFonts w:ascii="Century" w:hAnsi="Century"/>
          <w:sz w:val="24"/>
          <w:szCs w:val="24"/>
          <w:lang w:val="es-DO"/>
        </w:rPr>
        <w:t>hubo un</w:t>
      </w:r>
      <w:r w:rsidR="0078526E">
        <w:rPr>
          <w:rFonts w:ascii="Century" w:hAnsi="Century"/>
          <w:sz w:val="24"/>
          <w:szCs w:val="24"/>
          <w:lang w:val="es-DO"/>
        </w:rPr>
        <w:t>a</w:t>
      </w:r>
      <w:r w:rsidR="00D6521C">
        <w:rPr>
          <w:rFonts w:ascii="Century" w:hAnsi="Century"/>
          <w:sz w:val="24"/>
          <w:szCs w:val="24"/>
          <w:lang w:val="es-DO"/>
        </w:rPr>
        <w:t xml:space="preserve"> </w:t>
      </w:r>
      <w:r w:rsidR="0078526E">
        <w:rPr>
          <w:rFonts w:ascii="Century" w:hAnsi="Century"/>
          <w:sz w:val="24"/>
          <w:szCs w:val="24"/>
          <w:lang w:val="es-DO"/>
        </w:rPr>
        <w:t>disminución</w:t>
      </w:r>
      <w:r w:rsidR="00D6521C">
        <w:rPr>
          <w:rFonts w:ascii="Century" w:hAnsi="Century"/>
          <w:sz w:val="24"/>
          <w:szCs w:val="24"/>
          <w:lang w:val="es-DO"/>
        </w:rPr>
        <w:t xml:space="preserve"> de un </w:t>
      </w:r>
      <w:r w:rsidR="0078526E">
        <w:rPr>
          <w:rFonts w:ascii="Century" w:hAnsi="Century"/>
          <w:sz w:val="24"/>
          <w:szCs w:val="24"/>
          <w:lang w:val="es-DO"/>
        </w:rPr>
        <w:t>2</w:t>
      </w:r>
      <w:r w:rsidR="00D6521C">
        <w:rPr>
          <w:rFonts w:ascii="Century" w:hAnsi="Century"/>
          <w:sz w:val="24"/>
          <w:szCs w:val="24"/>
          <w:lang w:val="es-DO"/>
        </w:rPr>
        <w:t>.</w:t>
      </w:r>
      <w:r w:rsidR="0078526E">
        <w:rPr>
          <w:rFonts w:ascii="Century" w:hAnsi="Century"/>
          <w:sz w:val="24"/>
          <w:szCs w:val="24"/>
          <w:lang w:val="es-DO"/>
        </w:rPr>
        <w:t>06</w:t>
      </w:r>
      <w:r w:rsidR="00D6521C">
        <w:rPr>
          <w:rFonts w:ascii="Century" w:hAnsi="Century"/>
          <w:sz w:val="24"/>
          <w:szCs w:val="24"/>
          <w:lang w:val="es-DO"/>
        </w:rPr>
        <w:t xml:space="preserve">%, </w:t>
      </w:r>
      <w:r w:rsidR="003233FE">
        <w:rPr>
          <w:rFonts w:ascii="Century" w:hAnsi="Century"/>
          <w:sz w:val="24"/>
          <w:szCs w:val="24"/>
          <w:lang w:val="es-DO"/>
        </w:rPr>
        <w:t xml:space="preserve">al 31 de Diciembre </w:t>
      </w:r>
      <w:proofErr w:type="gramStart"/>
      <w:r w:rsidR="003233FE">
        <w:rPr>
          <w:rFonts w:ascii="Century" w:hAnsi="Century"/>
          <w:sz w:val="24"/>
          <w:szCs w:val="24"/>
          <w:lang w:val="es-DO"/>
        </w:rPr>
        <w:t xml:space="preserve">del </w:t>
      </w:r>
      <w:r w:rsidR="00D6521C">
        <w:rPr>
          <w:rFonts w:ascii="Century" w:hAnsi="Century"/>
          <w:sz w:val="24"/>
          <w:szCs w:val="24"/>
          <w:lang w:val="es-DO"/>
        </w:rPr>
        <w:t xml:space="preserve"> 2020</w:t>
      </w:r>
      <w:proofErr w:type="gramEnd"/>
      <w:r w:rsidR="00D6521C">
        <w:rPr>
          <w:rFonts w:ascii="Century" w:hAnsi="Century"/>
          <w:sz w:val="24"/>
          <w:szCs w:val="24"/>
          <w:lang w:val="es-DO"/>
        </w:rPr>
        <w:t xml:space="preserve"> Vs. </w:t>
      </w:r>
      <w:r w:rsidR="0078526E">
        <w:rPr>
          <w:rFonts w:ascii="Century" w:hAnsi="Century"/>
          <w:sz w:val="24"/>
          <w:szCs w:val="24"/>
          <w:lang w:val="es-DO"/>
        </w:rPr>
        <w:t>30 de Junio del 2021, lo cual equivale a un monto de RD$19,755,573.13</w:t>
      </w:r>
      <w:r>
        <w:rPr>
          <w:rFonts w:ascii="Century" w:hAnsi="Century"/>
          <w:sz w:val="24"/>
          <w:szCs w:val="24"/>
          <w:lang w:val="es-DO"/>
        </w:rPr>
        <w:t xml:space="preserve"> </w:t>
      </w:r>
    </w:p>
    <w:p w:rsidR="00367D20" w:rsidRPr="0091194F" w:rsidRDefault="00367D20" w:rsidP="002A2A07">
      <w:pPr>
        <w:rPr>
          <w:rFonts w:ascii="Century" w:eastAsia="Calibri" w:hAnsi="Century" w:cs="Times New Roman"/>
          <w:sz w:val="24"/>
          <w:szCs w:val="24"/>
        </w:rPr>
      </w:pPr>
    </w:p>
    <w:p w:rsidR="00367D20" w:rsidRPr="00D6521C" w:rsidRDefault="00D6521C" w:rsidP="00367D20">
      <w:pPr>
        <w:pStyle w:val="Prrafodelista"/>
        <w:rPr>
          <w:rFonts w:ascii="Century" w:hAnsi="Century"/>
          <w:b/>
          <w:sz w:val="28"/>
          <w:szCs w:val="28"/>
          <w:lang w:val="es-DO"/>
        </w:rPr>
      </w:pPr>
      <w:r>
        <w:rPr>
          <w:rFonts w:ascii="Century" w:hAnsi="Century"/>
          <w:b/>
          <w:sz w:val="24"/>
          <w:szCs w:val="24"/>
          <w:lang w:val="es-DO"/>
        </w:rPr>
        <w:t>10</w:t>
      </w:r>
      <w:r w:rsidR="007E150E" w:rsidRPr="00D6521C">
        <w:rPr>
          <w:rFonts w:ascii="Century" w:hAnsi="Century"/>
          <w:b/>
          <w:sz w:val="28"/>
          <w:szCs w:val="28"/>
          <w:lang w:val="es-DO"/>
        </w:rPr>
        <w:t>.  Inventarios de Consumo</w:t>
      </w:r>
    </w:p>
    <w:p w:rsidR="00367D20" w:rsidRPr="0091194F" w:rsidRDefault="00367D20" w:rsidP="00367D20">
      <w:pPr>
        <w:pStyle w:val="Prrafodelista"/>
        <w:rPr>
          <w:rFonts w:ascii="Century" w:hAnsi="Century"/>
          <w:sz w:val="24"/>
          <w:szCs w:val="24"/>
          <w:lang w:val="es-DO"/>
        </w:rPr>
      </w:pPr>
    </w:p>
    <w:p w:rsidR="00367D20" w:rsidRPr="0091194F" w:rsidRDefault="007E150E" w:rsidP="00367D20">
      <w:pPr>
        <w:pStyle w:val="Prrafodelista"/>
        <w:spacing w:after="0"/>
        <w:jc w:val="both"/>
        <w:rPr>
          <w:rFonts w:ascii="Century" w:eastAsia="Calibri" w:hAnsi="Century" w:cs="Times New Roman"/>
          <w:sz w:val="24"/>
          <w:szCs w:val="24"/>
          <w:lang w:val="es-DO"/>
        </w:rPr>
      </w:pPr>
      <w:r>
        <w:rPr>
          <w:rFonts w:ascii="Century" w:eastAsia="Calibri" w:hAnsi="Century" w:cs="Times New Roman"/>
          <w:sz w:val="24"/>
          <w:szCs w:val="24"/>
          <w:lang w:val="es-DO"/>
        </w:rPr>
        <w:t>Al 3</w:t>
      </w:r>
      <w:r w:rsidR="0078526E">
        <w:rPr>
          <w:rFonts w:ascii="Century" w:eastAsia="Calibri" w:hAnsi="Century" w:cs="Times New Roman"/>
          <w:sz w:val="24"/>
          <w:szCs w:val="24"/>
          <w:lang w:val="es-DO"/>
        </w:rPr>
        <w:t>0</w:t>
      </w:r>
      <w:r>
        <w:rPr>
          <w:rFonts w:ascii="Century" w:eastAsia="Calibri" w:hAnsi="Century" w:cs="Times New Roman"/>
          <w:sz w:val="24"/>
          <w:szCs w:val="24"/>
          <w:lang w:val="es-DO"/>
        </w:rPr>
        <w:t xml:space="preserve"> de </w:t>
      </w:r>
      <w:r w:rsidR="003233FE">
        <w:rPr>
          <w:rFonts w:ascii="Century" w:eastAsia="Calibri" w:hAnsi="Century" w:cs="Times New Roman"/>
          <w:sz w:val="24"/>
          <w:szCs w:val="24"/>
          <w:lang w:val="es-DO"/>
        </w:rPr>
        <w:t>Junio</w:t>
      </w:r>
      <w:r w:rsidR="00B4117D">
        <w:rPr>
          <w:rFonts w:ascii="Century" w:eastAsia="Calibri" w:hAnsi="Century" w:cs="Times New Roman"/>
          <w:sz w:val="24"/>
          <w:szCs w:val="24"/>
          <w:lang w:val="es-DO"/>
        </w:rPr>
        <w:t xml:space="preserve"> </w:t>
      </w:r>
      <w:r>
        <w:rPr>
          <w:rFonts w:ascii="Century" w:eastAsia="Calibri" w:hAnsi="Century" w:cs="Times New Roman"/>
          <w:sz w:val="24"/>
          <w:szCs w:val="24"/>
          <w:lang w:val="es-DO"/>
        </w:rPr>
        <w:t>de</w:t>
      </w:r>
      <w:r w:rsidR="003233FE">
        <w:rPr>
          <w:rFonts w:ascii="Century" w:eastAsia="Calibri" w:hAnsi="Century" w:cs="Times New Roman"/>
          <w:sz w:val="24"/>
          <w:szCs w:val="24"/>
          <w:lang w:val="es-DO"/>
        </w:rPr>
        <w:t>l</w:t>
      </w:r>
      <w:r>
        <w:rPr>
          <w:rFonts w:ascii="Century" w:eastAsia="Calibri" w:hAnsi="Century" w:cs="Times New Roman"/>
          <w:sz w:val="24"/>
          <w:szCs w:val="24"/>
          <w:lang w:val="es-DO"/>
        </w:rPr>
        <w:t xml:space="preserve"> 20</w:t>
      </w:r>
      <w:r w:rsidR="00B4117D">
        <w:rPr>
          <w:rFonts w:ascii="Century" w:eastAsia="Calibri" w:hAnsi="Century" w:cs="Times New Roman"/>
          <w:sz w:val="24"/>
          <w:szCs w:val="24"/>
          <w:lang w:val="es-DO"/>
        </w:rPr>
        <w:t>2</w:t>
      </w:r>
      <w:r w:rsidR="003233FE">
        <w:rPr>
          <w:rFonts w:ascii="Century" w:eastAsia="Calibri" w:hAnsi="Century" w:cs="Times New Roman"/>
          <w:sz w:val="24"/>
          <w:szCs w:val="24"/>
          <w:lang w:val="es-DO"/>
        </w:rPr>
        <w:t>1</w:t>
      </w:r>
      <w:r>
        <w:rPr>
          <w:rFonts w:ascii="Century" w:eastAsia="Calibri" w:hAnsi="Century" w:cs="Times New Roman"/>
          <w:sz w:val="24"/>
          <w:szCs w:val="24"/>
          <w:lang w:val="es-DO"/>
        </w:rPr>
        <w:t xml:space="preserve">, el inventario de Consumo </w:t>
      </w:r>
      <w:r w:rsidR="00367D20" w:rsidRPr="0091194F">
        <w:rPr>
          <w:rFonts w:ascii="Century" w:eastAsia="Calibri" w:hAnsi="Century" w:cs="Times New Roman"/>
          <w:sz w:val="24"/>
          <w:szCs w:val="24"/>
          <w:lang w:val="es-DO"/>
        </w:rPr>
        <w:t>presenta el siguiente balance:</w:t>
      </w:r>
    </w:p>
    <w:p w:rsidR="00367D20" w:rsidRPr="0091194F" w:rsidRDefault="00367D20" w:rsidP="00367D20">
      <w:pPr>
        <w:pStyle w:val="Prrafodelista"/>
        <w:spacing w:after="0"/>
        <w:jc w:val="both"/>
        <w:rPr>
          <w:rFonts w:ascii="Century" w:eastAsia="Calibri" w:hAnsi="Century" w:cs="Times New Roman"/>
          <w:sz w:val="24"/>
          <w:szCs w:val="24"/>
          <w:lang w:val="es-DO"/>
        </w:rPr>
      </w:pPr>
    </w:p>
    <w:tbl>
      <w:tblPr>
        <w:tblW w:w="6955" w:type="dxa"/>
        <w:jc w:val="center"/>
        <w:tblLook w:val="04A0" w:firstRow="1" w:lastRow="0" w:firstColumn="1" w:lastColumn="0" w:noHBand="0" w:noVBand="1"/>
      </w:tblPr>
      <w:tblGrid>
        <w:gridCol w:w="5202"/>
        <w:gridCol w:w="1753"/>
      </w:tblGrid>
      <w:tr w:rsidR="00367D20" w:rsidRPr="0091194F" w:rsidTr="007E150E">
        <w:trPr>
          <w:trHeight w:val="300"/>
          <w:jc w:val="center"/>
        </w:trPr>
        <w:tc>
          <w:tcPr>
            <w:tcW w:w="5202" w:type="dxa"/>
            <w:shd w:val="clear" w:color="auto" w:fill="auto"/>
            <w:noWrap/>
            <w:vAlign w:val="bottom"/>
            <w:hideMark/>
          </w:tcPr>
          <w:p w:rsidR="00367D20" w:rsidRPr="0091194F" w:rsidRDefault="00367D20" w:rsidP="00AD2BF8">
            <w:pPr>
              <w:spacing w:after="0"/>
              <w:jc w:val="center"/>
              <w:rPr>
                <w:rFonts w:ascii="Century" w:eastAsia="Times New Roman" w:hAnsi="Century" w:cs="Calibri"/>
                <w:b/>
                <w:bCs/>
                <w:color w:val="000000"/>
                <w:sz w:val="24"/>
                <w:szCs w:val="24"/>
              </w:rPr>
            </w:pPr>
            <w:r w:rsidRPr="0091194F">
              <w:rPr>
                <w:rFonts w:ascii="Century" w:eastAsia="Times New Roman" w:hAnsi="Century" w:cs="Calibri"/>
                <w:b/>
                <w:bCs/>
                <w:color w:val="000000"/>
                <w:sz w:val="24"/>
                <w:szCs w:val="24"/>
              </w:rPr>
              <w:t>Descripción</w:t>
            </w:r>
          </w:p>
        </w:tc>
        <w:tc>
          <w:tcPr>
            <w:tcW w:w="1753" w:type="dxa"/>
            <w:shd w:val="clear" w:color="auto" w:fill="auto"/>
            <w:noWrap/>
            <w:vAlign w:val="bottom"/>
            <w:hideMark/>
          </w:tcPr>
          <w:p w:rsidR="00367D20" w:rsidRPr="0091194F" w:rsidRDefault="00367D20" w:rsidP="00AD2BF8">
            <w:pPr>
              <w:spacing w:after="0"/>
              <w:jc w:val="right"/>
              <w:rPr>
                <w:rFonts w:ascii="Century" w:eastAsia="Times New Roman" w:hAnsi="Century" w:cs="Calibri"/>
                <w:b/>
                <w:bCs/>
                <w:color w:val="000000"/>
                <w:sz w:val="24"/>
                <w:szCs w:val="24"/>
              </w:rPr>
            </w:pPr>
            <w:r w:rsidRPr="0091194F">
              <w:rPr>
                <w:rFonts w:ascii="Century" w:eastAsia="Times New Roman" w:hAnsi="Century" w:cs="Arial"/>
                <w:b/>
                <w:bCs/>
                <w:color w:val="000000"/>
                <w:sz w:val="24"/>
                <w:szCs w:val="24"/>
              </w:rPr>
              <w:t>Valor RD$</w:t>
            </w:r>
          </w:p>
        </w:tc>
      </w:tr>
      <w:tr w:rsidR="00367D20" w:rsidRPr="007E150E" w:rsidTr="007E150E">
        <w:trPr>
          <w:trHeight w:val="323"/>
          <w:jc w:val="center"/>
        </w:trPr>
        <w:tc>
          <w:tcPr>
            <w:tcW w:w="5202" w:type="dxa"/>
            <w:shd w:val="clear" w:color="auto" w:fill="auto"/>
            <w:noWrap/>
            <w:vAlign w:val="bottom"/>
            <w:hideMark/>
          </w:tcPr>
          <w:p w:rsidR="00367D20" w:rsidRPr="0091194F" w:rsidRDefault="007E150E" w:rsidP="00AD2BF8">
            <w:pPr>
              <w:spacing w:after="0"/>
              <w:rPr>
                <w:rFonts w:ascii="Century" w:eastAsia="Times New Roman" w:hAnsi="Century" w:cs="Calibri"/>
                <w:color w:val="000000"/>
                <w:sz w:val="24"/>
                <w:szCs w:val="24"/>
              </w:rPr>
            </w:pPr>
            <w:r>
              <w:rPr>
                <w:rFonts w:ascii="Century" w:eastAsia="Times New Roman" w:hAnsi="Century" w:cs="Calibri"/>
                <w:color w:val="000000"/>
                <w:sz w:val="24"/>
                <w:szCs w:val="24"/>
              </w:rPr>
              <w:t>Inventario de Consumo</w:t>
            </w:r>
          </w:p>
        </w:tc>
        <w:tc>
          <w:tcPr>
            <w:tcW w:w="1753" w:type="dxa"/>
            <w:shd w:val="clear" w:color="auto" w:fill="auto"/>
            <w:noWrap/>
            <w:vAlign w:val="bottom"/>
            <w:hideMark/>
          </w:tcPr>
          <w:p w:rsidR="00367D20" w:rsidRPr="007E150E" w:rsidRDefault="00B4117D" w:rsidP="0078526E">
            <w:pPr>
              <w:spacing w:after="0"/>
              <w:jc w:val="right"/>
              <w:rPr>
                <w:rFonts w:ascii="Century" w:eastAsia="Times New Roman" w:hAnsi="Century" w:cs="Calibri"/>
                <w:color w:val="000000"/>
                <w:sz w:val="24"/>
                <w:szCs w:val="24"/>
                <w:u w:val="single"/>
              </w:rPr>
            </w:pPr>
            <w:r>
              <w:rPr>
                <w:rFonts w:ascii="Century" w:eastAsia="Times New Roman" w:hAnsi="Century" w:cs="Calibri"/>
                <w:color w:val="000000"/>
                <w:sz w:val="24"/>
                <w:szCs w:val="24"/>
                <w:u w:val="single"/>
              </w:rPr>
              <w:t>4</w:t>
            </w:r>
            <w:r w:rsidR="007E150E" w:rsidRPr="007E150E">
              <w:rPr>
                <w:rFonts w:ascii="Century" w:eastAsia="Times New Roman" w:hAnsi="Century" w:cs="Calibri"/>
                <w:color w:val="000000"/>
                <w:sz w:val="24"/>
                <w:szCs w:val="24"/>
                <w:u w:val="single"/>
              </w:rPr>
              <w:t>,</w:t>
            </w:r>
            <w:r w:rsidR="0078526E">
              <w:rPr>
                <w:rFonts w:ascii="Century" w:eastAsia="Times New Roman" w:hAnsi="Century" w:cs="Calibri"/>
                <w:color w:val="000000"/>
                <w:sz w:val="24"/>
                <w:szCs w:val="24"/>
                <w:u w:val="single"/>
              </w:rPr>
              <w:t>079</w:t>
            </w:r>
            <w:r w:rsidR="007E150E" w:rsidRPr="007E150E">
              <w:rPr>
                <w:rFonts w:ascii="Century" w:eastAsia="Times New Roman" w:hAnsi="Century" w:cs="Calibri"/>
                <w:color w:val="000000"/>
                <w:sz w:val="24"/>
                <w:szCs w:val="24"/>
                <w:u w:val="single"/>
              </w:rPr>
              <w:t>,</w:t>
            </w:r>
            <w:r w:rsidR="0078526E">
              <w:rPr>
                <w:rFonts w:ascii="Century" w:eastAsia="Times New Roman" w:hAnsi="Century" w:cs="Calibri"/>
                <w:color w:val="000000"/>
                <w:sz w:val="24"/>
                <w:szCs w:val="24"/>
                <w:u w:val="single"/>
              </w:rPr>
              <w:t>218</w:t>
            </w:r>
            <w:r w:rsidR="007E150E" w:rsidRPr="007E150E">
              <w:rPr>
                <w:rFonts w:ascii="Century" w:eastAsia="Times New Roman" w:hAnsi="Century" w:cs="Calibri"/>
                <w:color w:val="000000"/>
                <w:sz w:val="24"/>
                <w:szCs w:val="24"/>
                <w:u w:val="single"/>
              </w:rPr>
              <w:t>.</w:t>
            </w:r>
            <w:r w:rsidR="0078526E">
              <w:rPr>
                <w:rFonts w:ascii="Century" w:eastAsia="Times New Roman" w:hAnsi="Century" w:cs="Calibri"/>
                <w:color w:val="000000"/>
                <w:sz w:val="24"/>
                <w:szCs w:val="24"/>
                <w:u w:val="single"/>
              </w:rPr>
              <w:t>48</w:t>
            </w:r>
          </w:p>
        </w:tc>
      </w:tr>
      <w:tr w:rsidR="00367D20" w:rsidRPr="0091194F" w:rsidTr="007E150E">
        <w:trPr>
          <w:trHeight w:val="300"/>
          <w:jc w:val="center"/>
        </w:trPr>
        <w:tc>
          <w:tcPr>
            <w:tcW w:w="5202" w:type="dxa"/>
            <w:shd w:val="clear" w:color="auto" w:fill="auto"/>
            <w:noWrap/>
            <w:vAlign w:val="bottom"/>
            <w:hideMark/>
          </w:tcPr>
          <w:p w:rsidR="00367D20" w:rsidRPr="0091194F" w:rsidRDefault="007E150E" w:rsidP="00AD2BF8">
            <w:pPr>
              <w:spacing w:after="0"/>
              <w:rPr>
                <w:rFonts w:ascii="Century" w:eastAsia="Times New Roman" w:hAnsi="Century" w:cs="Calibri"/>
                <w:b/>
                <w:bCs/>
                <w:color w:val="000000"/>
                <w:sz w:val="24"/>
                <w:szCs w:val="24"/>
              </w:rPr>
            </w:pPr>
            <w:r>
              <w:rPr>
                <w:rFonts w:ascii="Century" w:eastAsia="Times New Roman" w:hAnsi="Century" w:cs="Calibri"/>
                <w:b/>
                <w:bCs/>
                <w:color w:val="000000"/>
                <w:sz w:val="24"/>
                <w:szCs w:val="24"/>
              </w:rPr>
              <w:t>Total  inventarios de consumo</w:t>
            </w:r>
          </w:p>
        </w:tc>
        <w:tc>
          <w:tcPr>
            <w:tcW w:w="1753" w:type="dxa"/>
            <w:shd w:val="clear" w:color="auto" w:fill="auto"/>
            <w:noWrap/>
            <w:vAlign w:val="bottom"/>
            <w:hideMark/>
          </w:tcPr>
          <w:p w:rsidR="00367D20" w:rsidRPr="0091194F" w:rsidRDefault="003233FE" w:rsidP="003233FE">
            <w:pPr>
              <w:spacing w:after="0"/>
              <w:jc w:val="right"/>
              <w:rPr>
                <w:rFonts w:ascii="Century" w:eastAsia="Times New Roman" w:hAnsi="Century" w:cs="Calibri"/>
                <w:b/>
                <w:bCs/>
                <w:color w:val="000000"/>
                <w:sz w:val="24"/>
                <w:szCs w:val="24"/>
                <w:u w:val="double"/>
              </w:rPr>
            </w:pPr>
            <w:r>
              <w:rPr>
                <w:rFonts w:ascii="Century" w:eastAsia="Times New Roman" w:hAnsi="Century" w:cs="Calibri"/>
                <w:b/>
                <w:bCs/>
                <w:color w:val="000000"/>
                <w:sz w:val="24"/>
                <w:szCs w:val="24"/>
                <w:u w:val="double"/>
              </w:rPr>
              <w:t>4</w:t>
            </w:r>
            <w:r w:rsidR="007E150E">
              <w:rPr>
                <w:rFonts w:ascii="Century" w:eastAsia="Times New Roman" w:hAnsi="Century" w:cs="Calibri"/>
                <w:b/>
                <w:bCs/>
                <w:color w:val="000000"/>
                <w:sz w:val="24"/>
                <w:szCs w:val="24"/>
                <w:u w:val="double"/>
              </w:rPr>
              <w:t>,</w:t>
            </w:r>
            <w:r>
              <w:rPr>
                <w:rFonts w:ascii="Century" w:eastAsia="Times New Roman" w:hAnsi="Century" w:cs="Calibri"/>
                <w:b/>
                <w:bCs/>
                <w:color w:val="000000"/>
                <w:sz w:val="24"/>
                <w:szCs w:val="24"/>
                <w:u w:val="double"/>
              </w:rPr>
              <w:t>079</w:t>
            </w:r>
            <w:r w:rsidR="007E150E">
              <w:rPr>
                <w:rFonts w:ascii="Century" w:eastAsia="Times New Roman" w:hAnsi="Century" w:cs="Calibri"/>
                <w:b/>
                <w:bCs/>
                <w:color w:val="000000"/>
                <w:sz w:val="24"/>
                <w:szCs w:val="24"/>
                <w:u w:val="double"/>
              </w:rPr>
              <w:t>,</w:t>
            </w:r>
            <w:r>
              <w:rPr>
                <w:rFonts w:ascii="Century" w:eastAsia="Times New Roman" w:hAnsi="Century" w:cs="Calibri"/>
                <w:b/>
                <w:bCs/>
                <w:color w:val="000000"/>
                <w:sz w:val="24"/>
                <w:szCs w:val="24"/>
                <w:u w:val="double"/>
              </w:rPr>
              <w:t>218</w:t>
            </w:r>
            <w:r w:rsidR="007E150E">
              <w:rPr>
                <w:rFonts w:ascii="Century" w:eastAsia="Times New Roman" w:hAnsi="Century" w:cs="Calibri"/>
                <w:b/>
                <w:bCs/>
                <w:color w:val="000000"/>
                <w:sz w:val="24"/>
                <w:szCs w:val="24"/>
                <w:u w:val="double"/>
              </w:rPr>
              <w:t>.</w:t>
            </w:r>
            <w:r>
              <w:rPr>
                <w:rFonts w:ascii="Century" w:eastAsia="Times New Roman" w:hAnsi="Century" w:cs="Calibri"/>
                <w:b/>
                <w:bCs/>
                <w:color w:val="000000"/>
                <w:sz w:val="24"/>
                <w:szCs w:val="24"/>
                <w:u w:val="double"/>
              </w:rPr>
              <w:t>48</w:t>
            </w:r>
          </w:p>
        </w:tc>
      </w:tr>
    </w:tbl>
    <w:p w:rsidR="00367D20" w:rsidRPr="00E13029" w:rsidRDefault="00367D20" w:rsidP="00E13029">
      <w:pPr>
        <w:rPr>
          <w:rFonts w:ascii="Century" w:hAnsi="Century"/>
          <w:sz w:val="24"/>
          <w:szCs w:val="24"/>
        </w:rPr>
      </w:pPr>
    </w:p>
    <w:p w:rsidR="00D6521C" w:rsidRPr="00D6521C" w:rsidRDefault="00D6521C" w:rsidP="0022137B">
      <w:pPr>
        <w:ind w:left="720"/>
        <w:rPr>
          <w:rFonts w:ascii="Century" w:hAnsi="Century"/>
          <w:sz w:val="24"/>
          <w:szCs w:val="24"/>
        </w:rPr>
      </w:pPr>
      <w:r w:rsidRPr="00D6521C">
        <w:rPr>
          <w:rFonts w:ascii="Century" w:hAnsi="Century"/>
          <w:sz w:val="24"/>
          <w:szCs w:val="24"/>
        </w:rPr>
        <w:t xml:space="preserve">En esta partida hubo una disminución de un </w:t>
      </w:r>
      <w:r w:rsidR="003233FE">
        <w:rPr>
          <w:rFonts w:ascii="Century" w:hAnsi="Century"/>
          <w:sz w:val="24"/>
          <w:szCs w:val="24"/>
        </w:rPr>
        <w:t>10</w:t>
      </w:r>
      <w:r w:rsidRPr="00D6521C">
        <w:rPr>
          <w:rFonts w:ascii="Century" w:hAnsi="Century"/>
          <w:sz w:val="24"/>
          <w:szCs w:val="24"/>
        </w:rPr>
        <w:t>.</w:t>
      </w:r>
      <w:r w:rsidR="003233FE">
        <w:rPr>
          <w:rFonts w:ascii="Century" w:hAnsi="Century"/>
          <w:sz w:val="24"/>
          <w:szCs w:val="24"/>
        </w:rPr>
        <w:t>20</w:t>
      </w:r>
      <w:r w:rsidRPr="00D6521C">
        <w:rPr>
          <w:rFonts w:ascii="Century" w:hAnsi="Century"/>
          <w:sz w:val="24"/>
          <w:szCs w:val="24"/>
        </w:rPr>
        <w:t>%</w:t>
      </w:r>
      <w:r>
        <w:rPr>
          <w:rFonts w:ascii="Century" w:hAnsi="Century"/>
          <w:sz w:val="24"/>
          <w:szCs w:val="24"/>
        </w:rPr>
        <w:t xml:space="preserve"> en el 2020, con relación al 20</w:t>
      </w:r>
      <w:r w:rsidR="003233FE">
        <w:rPr>
          <w:rFonts w:ascii="Century" w:hAnsi="Century"/>
          <w:sz w:val="24"/>
          <w:szCs w:val="24"/>
        </w:rPr>
        <w:t>21 para un monto de RD$463,209.81</w:t>
      </w:r>
    </w:p>
    <w:p w:rsidR="00D6521C" w:rsidRDefault="00D6521C" w:rsidP="0022137B">
      <w:pPr>
        <w:ind w:left="720"/>
        <w:rPr>
          <w:rFonts w:ascii="Century" w:hAnsi="Century"/>
          <w:b/>
          <w:sz w:val="24"/>
          <w:szCs w:val="24"/>
        </w:rPr>
      </w:pPr>
    </w:p>
    <w:p w:rsidR="00367D20" w:rsidRPr="0022137B" w:rsidRDefault="00D6521C" w:rsidP="0022137B">
      <w:pPr>
        <w:ind w:left="720"/>
        <w:rPr>
          <w:rFonts w:ascii="Century" w:hAnsi="Century"/>
          <w:b/>
          <w:sz w:val="24"/>
          <w:szCs w:val="24"/>
        </w:rPr>
      </w:pPr>
      <w:r>
        <w:rPr>
          <w:rFonts w:ascii="Century" w:hAnsi="Century"/>
          <w:b/>
          <w:sz w:val="24"/>
          <w:szCs w:val="24"/>
        </w:rPr>
        <w:t>11</w:t>
      </w:r>
      <w:r w:rsidR="007E150E" w:rsidRPr="0022137B">
        <w:rPr>
          <w:rFonts w:ascii="Century" w:hAnsi="Century"/>
          <w:b/>
          <w:sz w:val="24"/>
          <w:szCs w:val="24"/>
        </w:rPr>
        <w:t xml:space="preserve"> </w:t>
      </w:r>
      <w:r w:rsidR="007E150E" w:rsidRPr="00D6521C">
        <w:rPr>
          <w:rFonts w:ascii="Century" w:hAnsi="Century"/>
          <w:b/>
          <w:sz w:val="28"/>
          <w:szCs w:val="28"/>
        </w:rPr>
        <w:t>Gastos pagas por anticipados</w:t>
      </w:r>
    </w:p>
    <w:p w:rsidR="00367D20" w:rsidRPr="0091194F" w:rsidRDefault="007E150E" w:rsidP="00367D20">
      <w:pPr>
        <w:ind w:left="720"/>
        <w:rPr>
          <w:rFonts w:ascii="Century" w:eastAsia="Calibri" w:hAnsi="Century" w:cs="Times New Roman"/>
          <w:sz w:val="24"/>
          <w:szCs w:val="24"/>
        </w:rPr>
      </w:pPr>
      <w:r>
        <w:rPr>
          <w:rFonts w:ascii="Century" w:eastAsia="Calibri" w:hAnsi="Century" w:cs="Times New Roman"/>
          <w:sz w:val="24"/>
          <w:szCs w:val="24"/>
        </w:rPr>
        <w:t xml:space="preserve">Un resumen de los gastos Pagados Por </w:t>
      </w:r>
      <w:r w:rsidR="00B4117D">
        <w:rPr>
          <w:rFonts w:ascii="Century" w:eastAsia="Calibri" w:hAnsi="Century" w:cs="Times New Roman"/>
          <w:sz w:val="24"/>
          <w:szCs w:val="24"/>
        </w:rPr>
        <w:t>Anticipados al</w:t>
      </w:r>
      <w:r>
        <w:rPr>
          <w:rFonts w:ascii="Century" w:eastAsia="Calibri" w:hAnsi="Century" w:cs="Times New Roman"/>
          <w:sz w:val="24"/>
          <w:szCs w:val="24"/>
        </w:rPr>
        <w:t xml:space="preserve"> 3</w:t>
      </w:r>
      <w:r w:rsidR="003233FE">
        <w:rPr>
          <w:rFonts w:ascii="Century" w:eastAsia="Calibri" w:hAnsi="Century" w:cs="Times New Roman"/>
          <w:sz w:val="24"/>
          <w:szCs w:val="24"/>
        </w:rPr>
        <w:t>0 de</w:t>
      </w:r>
      <w:r>
        <w:rPr>
          <w:rFonts w:ascii="Century" w:eastAsia="Calibri" w:hAnsi="Century" w:cs="Times New Roman"/>
          <w:sz w:val="24"/>
          <w:szCs w:val="24"/>
        </w:rPr>
        <w:t xml:space="preserve"> </w:t>
      </w:r>
      <w:r w:rsidR="003233FE">
        <w:rPr>
          <w:rFonts w:ascii="Century" w:eastAsia="Calibri" w:hAnsi="Century" w:cs="Times New Roman"/>
          <w:sz w:val="24"/>
          <w:szCs w:val="24"/>
        </w:rPr>
        <w:t>Junio</w:t>
      </w:r>
      <w:r>
        <w:rPr>
          <w:rFonts w:ascii="Century" w:eastAsia="Calibri" w:hAnsi="Century" w:cs="Times New Roman"/>
          <w:sz w:val="24"/>
          <w:szCs w:val="24"/>
        </w:rPr>
        <w:t xml:space="preserve">  de</w:t>
      </w:r>
      <w:r w:rsidR="003233FE">
        <w:rPr>
          <w:rFonts w:ascii="Century" w:eastAsia="Calibri" w:hAnsi="Century" w:cs="Times New Roman"/>
          <w:sz w:val="24"/>
          <w:szCs w:val="24"/>
        </w:rPr>
        <w:t>l</w:t>
      </w:r>
      <w:r>
        <w:rPr>
          <w:rFonts w:ascii="Century" w:eastAsia="Calibri" w:hAnsi="Century" w:cs="Times New Roman"/>
          <w:sz w:val="24"/>
          <w:szCs w:val="24"/>
        </w:rPr>
        <w:t xml:space="preserve"> 20</w:t>
      </w:r>
      <w:r w:rsidR="00B4117D">
        <w:rPr>
          <w:rFonts w:ascii="Century" w:eastAsia="Calibri" w:hAnsi="Century" w:cs="Times New Roman"/>
          <w:sz w:val="24"/>
          <w:szCs w:val="24"/>
        </w:rPr>
        <w:t>2</w:t>
      </w:r>
      <w:r w:rsidR="003233FE">
        <w:rPr>
          <w:rFonts w:ascii="Century" w:eastAsia="Calibri" w:hAnsi="Century" w:cs="Times New Roman"/>
          <w:sz w:val="24"/>
          <w:szCs w:val="24"/>
        </w:rPr>
        <w:t>1</w:t>
      </w:r>
      <w:r w:rsidR="00367D20" w:rsidRPr="0091194F">
        <w:rPr>
          <w:rFonts w:ascii="Century" w:eastAsia="Calibri" w:hAnsi="Century" w:cs="Times New Roman"/>
          <w:sz w:val="24"/>
          <w:szCs w:val="24"/>
        </w:rPr>
        <w:t>, se presenta a continuación:</w:t>
      </w:r>
    </w:p>
    <w:tbl>
      <w:tblPr>
        <w:tblW w:w="7609" w:type="dxa"/>
        <w:jc w:val="center"/>
        <w:tblLook w:val="04A0" w:firstRow="1" w:lastRow="0" w:firstColumn="1" w:lastColumn="0" w:noHBand="0" w:noVBand="1"/>
      </w:tblPr>
      <w:tblGrid>
        <w:gridCol w:w="5856"/>
        <w:gridCol w:w="1753"/>
      </w:tblGrid>
      <w:tr w:rsidR="00367D20" w:rsidRPr="0091194F" w:rsidTr="007E150E">
        <w:trPr>
          <w:trHeight w:val="300"/>
          <w:jc w:val="center"/>
        </w:trPr>
        <w:tc>
          <w:tcPr>
            <w:tcW w:w="5856" w:type="dxa"/>
            <w:tcBorders>
              <w:top w:val="nil"/>
              <w:left w:val="nil"/>
              <w:bottom w:val="nil"/>
              <w:right w:val="nil"/>
            </w:tcBorders>
            <w:shd w:val="clear" w:color="auto" w:fill="auto"/>
            <w:noWrap/>
            <w:vAlign w:val="bottom"/>
            <w:hideMark/>
          </w:tcPr>
          <w:p w:rsidR="00B4117D" w:rsidRDefault="00B4117D" w:rsidP="00AD2BF8">
            <w:pPr>
              <w:spacing w:after="0"/>
              <w:jc w:val="center"/>
              <w:rPr>
                <w:rFonts w:ascii="Century" w:eastAsia="Times New Roman" w:hAnsi="Century" w:cs="Calibri"/>
                <w:b/>
                <w:bCs/>
                <w:color w:val="000000"/>
                <w:sz w:val="24"/>
                <w:szCs w:val="24"/>
              </w:rPr>
            </w:pPr>
          </w:p>
          <w:p w:rsidR="00367D20" w:rsidRPr="0091194F" w:rsidRDefault="00367D20" w:rsidP="00AD2BF8">
            <w:pPr>
              <w:spacing w:after="0"/>
              <w:jc w:val="center"/>
              <w:rPr>
                <w:rFonts w:ascii="Century" w:eastAsia="Times New Roman" w:hAnsi="Century" w:cs="Calibri"/>
                <w:b/>
                <w:bCs/>
                <w:color w:val="000000"/>
                <w:sz w:val="24"/>
                <w:szCs w:val="24"/>
              </w:rPr>
            </w:pPr>
            <w:r w:rsidRPr="0091194F">
              <w:rPr>
                <w:rFonts w:ascii="Century" w:eastAsia="Times New Roman" w:hAnsi="Century" w:cs="Calibri"/>
                <w:b/>
                <w:bCs/>
                <w:color w:val="000000"/>
                <w:sz w:val="24"/>
                <w:szCs w:val="24"/>
              </w:rPr>
              <w:t>Descripción</w:t>
            </w:r>
          </w:p>
          <w:p w:rsidR="00367D20" w:rsidRPr="0091194F" w:rsidRDefault="00367D20" w:rsidP="00AD2BF8">
            <w:pPr>
              <w:spacing w:after="0"/>
              <w:jc w:val="center"/>
              <w:rPr>
                <w:rFonts w:ascii="Century" w:eastAsia="Times New Roman" w:hAnsi="Century" w:cs="Calibri"/>
                <w:b/>
                <w:bCs/>
                <w:color w:val="000000"/>
                <w:sz w:val="24"/>
                <w:szCs w:val="24"/>
              </w:rPr>
            </w:pPr>
          </w:p>
        </w:tc>
        <w:tc>
          <w:tcPr>
            <w:tcW w:w="1753" w:type="dxa"/>
            <w:tcBorders>
              <w:top w:val="nil"/>
              <w:left w:val="nil"/>
              <w:bottom w:val="nil"/>
              <w:right w:val="nil"/>
            </w:tcBorders>
            <w:shd w:val="clear" w:color="auto" w:fill="auto"/>
            <w:noWrap/>
            <w:vAlign w:val="bottom"/>
            <w:hideMark/>
          </w:tcPr>
          <w:p w:rsidR="00367D20" w:rsidRPr="0091194F" w:rsidRDefault="00367D20" w:rsidP="00AD2BF8">
            <w:pPr>
              <w:spacing w:after="0"/>
              <w:jc w:val="right"/>
              <w:rPr>
                <w:rFonts w:ascii="Century" w:eastAsia="Times New Roman" w:hAnsi="Century" w:cs="Arial"/>
                <w:b/>
                <w:bCs/>
                <w:color w:val="000000"/>
                <w:sz w:val="24"/>
                <w:szCs w:val="24"/>
              </w:rPr>
            </w:pPr>
            <w:r w:rsidRPr="0091194F">
              <w:rPr>
                <w:rFonts w:ascii="Century" w:eastAsia="Times New Roman" w:hAnsi="Century" w:cs="Arial"/>
                <w:b/>
                <w:bCs/>
                <w:color w:val="000000"/>
                <w:sz w:val="24"/>
                <w:szCs w:val="24"/>
              </w:rPr>
              <w:t>Valor RD$</w:t>
            </w:r>
          </w:p>
          <w:p w:rsidR="00367D20" w:rsidRPr="0091194F" w:rsidRDefault="00367D20" w:rsidP="00AD2BF8">
            <w:pPr>
              <w:spacing w:after="0"/>
              <w:jc w:val="right"/>
              <w:rPr>
                <w:rFonts w:ascii="Century" w:eastAsia="Times New Roman" w:hAnsi="Century" w:cs="Calibri"/>
                <w:b/>
                <w:bCs/>
                <w:color w:val="000000"/>
                <w:sz w:val="24"/>
                <w:szCs w:val="24"/>
              </w:rPr>
            </w:pPr>
          </w:p>
        </w:tc>
      </w:tr>
      <w:tr w:rsidR="00367D20" w:rsidRPr="0091194F" w:rsidTr="007E150E">
        <w:trPr>
          <w:trHeight w:val="300"/>
          <w:jc w:val="center"/>
        </w:trPr>
        <w:tc>
          <w:tcPr>
            <w:tcW w:w="5856" w:type="dxa"/>
            <w:tcBorders>
              <w:top w:val="nil"/>
              <w:left w:val="nil"/>
              <w:bottom w:val="nil"/>
              <w:right w:val="nil"/>
            </w:tcBorders>
            <w:shd w:val="clear" w:color="auto" w:fill="auto"/>
            <w:noWrap/>
            <w:vAlign w:val="bottom"/>
          </w:tcPr>
          <w:p w:rsidR="00367D20" w:rsidRPr="0091194F" w:rsidRDefault="007E150E" w:rsidP="00AD2BF8">
            <w:pPr>
              <w:spacing w:after="0"/>
              <w:rPr>
                <w:rFonts w:ascii="Century" w:eastAsia="Times New Roman" w:hAnsi="Century" w:cs="Calibri"/>
                <w:color w:val="000000"/>
                <w:sz w:val="24"/>
                <w:szCs w:val="24"/>
              </w:rPr>
            </w:pPr>
            <w:r>
              <w:rPr>
                <w:rFonts w:ascii="Century" w:eastAsia="Times New Roman" w:hAnsi="Century" w:cs="Calibri"/>
                <w:color w:val="000000"/>
                <w:sz w:val="24"/>
                <w:szCs w:val="24"/>
              </w:rPr>
              <w:t>Gastos Pagados Por anticipados</w:t>
            </w:r>
          </w:p>
        </w:tc>
        <w:tc>
          <w:tcPr>
            <w:tcW w:w="1753" w:type="dxa"/>
            <w:tcBorders>
              <w:top w:val="nil"/>
              <w:left w:val="nil"/>
              <w:bottom w:val="nil"/>
              <w:right w:val="nil"/>
            </w:tcBorders>
            <w:shd w:val="clear" w:color="auto" w:fill="auto"/>
            <w:noWrap/>
            <w:vAlign w:val="bottom"/>
          </w:tcPr>
          <w:p w:rsidR="00367D20" w:rsidRPr="00B4117D" w:rsidRDefault="003233FE" w:rsidP="003233FE">
            <w:pPr>
              <w:spacing w:after="0"/>
              <w:jc w:val="right"/>
              <w:rPr>
                <w:rFonts w:ascii="Century" w:eastAsia="Times New Roman" w:hAnsi="Century" w:cs="Calibri"/>
                <w:color w:val="000000"/>
                <w:sz w:val="24"/>
                <w:szCs w:val="24"/>
                <w:u w:val="single"/>
              </w:rPr>
            </w:pPr>
            <w:r>
              <w:rPr>
                <w:rFonts w:ascii="Century" w:eastAsia="Times New Roman" w:hAnsi="Century" w:cs="Calibri"/>
                <w:color w:val="000000"/>
                <w:sz w:val="24"/>
                <w:szCs w:val="24"/>
                <w:u w:val="single"/>
              </w:rPr>
              <w:t>649</w:t>
            </w:r>
            <w:r w:rsidR="007E150E" w:rsidRPr="00B4117D">
              <w:rPr>
                <w:rFonts w:ascii="Century" w:eastAsia="Times New Roman" w:hAnsi="Century" w:cs="Calibri"/>
                <w:color w:val="000000"/>
                <w:sz w:val="24"/>
                <w:szCs w:val="24"/>
                <w:u w:val="single"/>
              </w:rPr>
              <w:t>,</w:t>
            </w:r>
            <w:r>
              <w:rPr>
                <w:rFonts w:ascii="Century" w:eastAsia="Times New Roman" w:hAnsi="Century" w:cs="Calibri"/>
                <w:color w:val="000000"/>
                <w:sz w:val="24"/>
                <w:szCs w:val="24"/>
                <w:u w:val="single"/>
              </w:rPr>
              <w:t>979</w:t>
            </w:r>
            <w:r w:rsidR="00B4117D" w:rsidRPr="00B4117D">
              <w:rPr>
                <w:rFonts w:ascii="Century" w:eastAsia="Times New Roman" w:hAnsi="Century" w:cs="Calibri"/>
                <w:color w:val="000000"/>
                <w:sz w:val="24"/>
                <w:szCs w:val="24"/>
                <w:u w:val="single"/>
              </w:rPr>
              <w:t>.</w:t>
            </w:r>
            <w:r>
              <w:rPr>
                <w:rFonts w:ascii="Century" w:eastAsia="Times New Roman" w:hAnsi="Century" w:cs="Calibri"/>
                <w:color w:val="000000"/>
                <w:sz w:val="24"/>
                <w:szCs w:val="24"/>
                <w:u w:val="single"/>
              </w:rPr>
              <w:t>38</w:t>
            </w:r>
          </w:p>
        </w:tc>
      </w:tr>
      <w:tr w:rsidR="00367D20" w:rsidRPr="0091194F" w:rsidTr="007E150E">
        <w:trPr>
          <w:trHeight w:val="300"/>
          <w:jc w:val="center"/>
        </w:trPr>
        <w:tc>
          <w:tcPr>
            <w:tcW w:w="5856" w:type="dxa"/>
            <w:tcBorders>
              <w:top w:val="nil"/>
              <w:left w:val="nil"/>
              <w:bottom w:val="nil"/>
              <w:right w:val="nil"/>
            </w:tcBorders>
            <w:shd w:val="clear" w:color="auto" w:fill="auto"/>
            <w:noWrap/>
            <w:vAlign w:val="bottom"/>
            <w:hideMark/>
          </w:tcPr>
          <w:p w:rsidR="00367D20" w:rsidRPr="0091194F" w:rsidRDefault="007E150E" w:rsidP="00AD2BF8">
            <w:pPr>
              <w:spacing w:after="0"/>
              <w:rPr>
                <w:rFonts w:ascii="Century" w:eastAsia="Times New Roman" w:hAnsi="Century" w:cs="Calibri"/>
                <w:b/>
                <w:bCs/>
                <w:color w:val="000000"/>
                <w:sz w:val="24"/>
                <w:szCs w:val="24"/>
              </w:rPr>
            </w:pPr>
            <w:r>
              <w:rPr>
                <w:rFonts w:ascii="Century" w:eastAsia="Times New Roman" w:hAnsi="Century" w:cs="Calibri"/>
                <w:b/>
                <w:bCs/>
                <w:color w:val="000000"/>
                <w:sz w:val="24"/>
                <w:szCs w:val="24"/>
              </w:rPr>
              <w:t>Total gastos pagados por anticipados</w:t>
            </w:r>
          </w:p>
        </w:tc>
        <w:tc>
          <w:tcPr>
            <w:tcW w:w="1753" w:type="dxa"/>
            <w:tcBorders>
              <w:top w:val="nil"/>
              <w:left w:val="nil"/>
              <w:bottom w:val="nil"/>
              <w:right w:val="nil"/>
            </w:tcBorders>
            <w:shd w:val="clear" w:color="auto" w:fill="auto"/>
            <w:noWrap/>
            <w:vAlign w:val="bottom"/>
            <w:hideMark/>
          </w:tcPr>
          <w:p w:rsidR="00367D20" w:rsidRPr="0091194F" w:rsidRDefault="00B4117D" w:rsidP="003233FE">
            <w:pPr>
              <w:spacing w:after="0"/>
              <w:jc w:val="center"/>
              <w:rPr>
                <w:rFonts w:ascii="Century" w:eastAsia="Times New Roman" w:hAnsi="Century" w:cs="Calibri"/>
                <w:b/>
                <w:bCs/>
                <w:color w:val="000000"/>
                <w:sz w:val="24"/>
                <w:szCs w:val="24"/>
                <w:u w:val="double"/>
              </w:rPr>
            </w:pPr>
            <w:r>
              <w:rPr>
                <w:rFonts w:ascii="Century" w:eastAsia="Times New Roman" w:hAnsi="Century" w:cs="Calibri"/>
                <w:b/>
                <w:bCs/>
                <w:color w:val="000000"/>
                <w:sz w:val="24"/>
                <w:szCs w:val="24"/>
                <w:u w:val="double"/>
              </w:rPr>
              <w:t xml:space="preserve">  </w:t>
            </w:r>
            <w:r w:rsidR="003233FE">
              <w:rPr>
                <w:rFonts w:ascii="Century" w:eastAsia="Times New Roman" w:hAnsi="Century" w:cs="Calibri"/>
                <w:b/>
                <w:bCs/>
                <w:color w:val="000000"/>
                <w:sz w:val="24"/>
                <w:szCs w:val="24"/>
                <w:u w:val="double"/>
              </w:rPr>
              <w:t>649</w:t>
            </w:r>
            <w:r w:rsidR="007E150E">
              <w:rPr>
                <w:rFonts w:ascii="Century" w:eastAsia="Times New Roman" w:hAnsi="Century" w:cs="Calibri"/>
                <w:b/>
                <w:bCs/>
                <w:color w:val="000000"/>
                <w:sz w:val="24"/>
                <w:szCs w:val="24"/>
                <w:u w:val="double"/>
              </w:rPr>
              <w:t>,</w:t>
            </w:r>
            <w:r w:rsidR="003233FE">
              <w:rPr>
                <w:rFonts w:ascii="Century" w:eastAsia="Times New Roman" w:hAnsi="Century" w:cs="Calibri"/>
                <w:b/>
                <w:bCs/>
                <w:color w:val="000000"/>
                <w:sz w:val="24"/>
                <w:szCs w:val="24"/>
                <w:u w:val="double"/>
              </w:rPr>
              <w:t>979</w:t>
            </w:r>
            <w:r>
              <w:rPr>
                <w:rFonts w:ascii="Century" w:eastAsia="Times New Roman" w:hAnsi="Century" w:cs="Calibri"/>
                <w:b/>
                <w:bCs/>
                <w:color w:val="000000"/>
                <w:sz w:val="24"/>
                <w:szCs w:val="24"/>
                <w:u w:val="double"/>
              </w:rPr>
              <w:t>.</w:t>
            </w:r>
            <w:r w:rsidR="003233FE">
              <w:rPr>
                <w:rFonts w:ascii="Century" w:eastAsia="Times New Roman" w:hAnsi="Century" w:cs="Calibri"/>
                <w:b/>
                <w:bCs/>
                <w:color w:val="000000"/>
                <w:sz w:val="24"/>
                <w:szCs w:val="24"/>
                <w:u w:val="double"/>
              </w:rPr>
              <w:t>98</w:t>
            </w:r>
          </w:p>
        </w:tc>
      </w:tr>
    </w:tbl>
    <w:p w:rsidR="00367D20" w:rsidRDefault="00367D20" w:rsidP="00367D20">
      <w:pPr>
        <w:spacing w:after="0"/>
        <w:jc w:val="center"/>
        <w:rPr>
          <w:rFonts w:ascii="Century" w:eastAsiaTheme="majorEastAsia" w:hAnsi="Century" w:cstheme="majorBidi"/>
          <w:b/>
          <w:sz w:val="24"/>
          <w:szCs w:val="24"/>
        </w:rPr>
      </w:pPr>
    </w:p>
    <w:p w:rsidR="0079430D" w:rsidRDefault="0079430D" w:rsidP="00FA59A7">
      <w:pPr>
        <w:spacing w:after="0"/>
        <w:jc w:val="center"/>
        <w:rPr>
          <w:rFonts w:ascii="Century" w:eastAsiaTheme="majorEastAsia" w:hAnsi="Century" w:cstheme="majorBidi"/>
          <w:b/>
          <w:sz w:val="24"/>
          <w:szCs w:val="24"/>
        </w:rPr>
      </w:pPr>
    </w:p>
    <w:p w:rsidR="0079430D" w:rsidRDefault="0079430D" w:rsidP="00FA59A7">
      <w:pPr>
        <w:spacing w:after="0"/>
        <w:jc w:val="center"/>
        <w:rPr>
          <w:rFonts w:ascii="Century" w:eastAsiaTheme="majorEastAsia" w:hAnsi="Century" w:cstheme="majorBidi"/>
          <w:b/>
          <w:sz w:val="24"/>
          <w:szCs w:val="24"/>
        </w:rPr>
      </w:pPr>
    </w:p>
    <w:p w:rsidR="0079430D" w:rsidRDefault="0079430D" w:rsidP="00FA59A7">
      <w:pPr>
        <w:spacing w:after="0"/>
        <w:jc w:val="center"/>
        <w:rPr>
          <w:rFonts w:ascii="Century" w:eastAsiaTheme="majorEastAsia" w:hAnsi="Century" w:cstheme="majorBidi"/>
          <w:b/>
          <w:sz w:val="24"/>
          <w:szCs w:val="24"/>
        </w:rPr>
      </w:pPr>
    </w:p>
    <w:p w:rsidR="0079430D" w:rsidRDefault="0079430D" w:rsidP="00FA59A7">
      <w:pPr>
        <w:spacing w:after="0"/>
        <w:jc w:val="center"/>
        <w:rPr>
          <w:rFonts w:ascii="Century" w:eastAsiaTheme="majorEastAsia" w:hAnsi="Century" w:cstheme="majorBidi"/>
          <w:b/>
          <w:sz w:val="24"/>
          <w:szCs w:val="24"/>
        </w:rPr>
      </w:pPr>
    </w:p>
    <w:p w:rsidR="0079430D" w:rsidRDefault="0079430D" w:rsidP="00FA59A7">
      <w:pPr>
        <w:spacing w:after="0"/>
        <w:jc w:val="center"/>
        <w:rPr>
          <w:rFonts w:ascii="Century" w:eastAsiaTheme="majorEastAsia" w:hAnsi="Century" w:cstheme="majorBidi"/>
          <w:b/>
          <w:sz w:val="24"/>
          <w:szCs w:val="24"/>
        </w:rPr>
      </w:pPr>
    </w:p>
    <w:p w:rsidR="0079430D" w:rsidRDefault="0079430D" w:rsidP="00FA59A7">
      <w:pPr>
        <w:spacing w:after="0"/>
        <w:jc w:val="center"/>
        <w:rPr>
          <w:rFonts w:ascii="Century" w:eastAsiaTheme="majorEastAsia" w:hAnsi="Century" w:cstheme="majorBidi"/>
          <w:b/>
          <w:sz w:val="24"/>
          <w:szCs w:val="24"/>
        </w:rPr>
      </w:pPr>
    </w:p>
    <w:p w:rsidR="0079430D" w:rsidRDefault="0079430D" w:rsidP="00FA59A7">
      <w:pPr>
        <w:spacing w:after="0"/>
        <w:jc w:val="center"/>
        <w:rPr>
          <w:rFonts w:ascii="Century" w:eastAsiaTheme="majorEastAsia" w:hAnsi="Century" w:cstheme="majorBidi"/>
          <w:b/>
          <w:sz w:val="24"/>
          <w:szCs w:val="24"/>
        </w:rPr>
      </w:pPr>
    </w:p>
    <w:p w:rsidR="0079430D" w:rsidRDefault="0079430D" w:rsidP="00FA59A7">
      <w:pPr>
        <w:spacing w:after="0"/>
        <w:jc w:val="center"/>
        <w:rPr>
          <w:rFonts w:ascii="Century" w:eastAsiaTheme="majorEastAsia" w:hAnsi="Century" w:cstheme="majorBidi"/>
          <w:b/>
          <w:sz w:val="24"/>
          <w:szCs w:val="24"/>
        </w:rPr>
      </w:pPr>
    </w:p>
    <w:p w:rsidR="0079430D" w:rsidRDefault="0079430D" w:rsidP="00FA59A7">
      <w:pPr>
        <w:spacing w:after="0"/>
        <w:jc w:val="center"/>
        <w:rPr>
          <w:rFonts w:ascii="Century" w:eastAsiaTheme="majorEastAsia" w:hAnsi="Century" w:cstheme="majorBidi"/>
          <w:b/>
          <w:sz w:val="24"/>
          <w:szCs w:val="24"/>
        </w:rPr>
      </w:pPr>
    </w:p>
    <w:p w:rsidR="0079430D" w:rsidRDefault="0079430D" w:rsidP="00FA59A7">
      <w:pPr>
        <w:spacing w:after="0"/>
        <w:jc w:val="center"/>
        <w:rPr>
          <w:rFonts w:ascii="Century" w:eastAsiaTheme="majorEastAsia" w:hAnsi="Century" w:cstheme="majorBidi"/>
          <w:b/>
          <w:sz w:val="24"/>
          <w:szCs w:val="24"/>
        </w:rPr>
      </w:pPr>
    </w:p>
    <w:p w:rsidR="00FA59A7" w:rsidRPr="0091194F" w:rsidRDefault="00FA59A7" w:rsidP="00FA59A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rsidR="00FA59A7" w:rsidRPr="0091194F" w:rsidRDefault="00FA59A7" w:rsidP="00FA59A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AL 3</w:t>
      </w:r>
      <w:r>
        <w:rPr>
          <w:rFonts w:ascii="Century" w:eastAsiaTheme="majorEastAsia" w:hAnsi="Century" w:cstheme="majorBidi"/>
          <w:b/>
          <w:sz w:val="24"/>
          <w:szCs w:val="24"/>
        </w:rPr>
        <w:t>0</w:t>
      </w:r>
      <w:r w:rsidRPr="0091194F">
        <w:rPr>
          <w:rFonts w:ascii="Century" w:eastAsiaTheme="majorEastAsia" w:hAnsi="Century" w:cstheme="majorBidi"/>
          <w:b/>
          <w:sz w:val="24"/>
          <w:szCs w:val="24"/>
        </w:rPr>
        <w:t xml:space="preserve"> DE </w:t>
      </w:r>
      <w:r>
        <w:rPr>
          <w:rFonts w:ascii="Century" w:eastAsiaTheme="majorEastAsia" w:hAnsi="Century" w:cstheme="majorBidi"/>
          <w:b/>
          <w:sz w:val="24"/>
          <w:szCs w:val="24"/>
        </w:rPr>
        <w:t xml:space="preserve">JUNIO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21</w:t>
      </w:r>
      <w:r w:rsidRPr="0091194F">
        <w:rPr>
          <w:rFonts w:ascii="Century" w:eastAsiaTheme="majorEastAsia" w:hAnsi="Century" w:cstheme="majorBidi"/>
          <w:b/>
          <w:sz w:val="24"/>
          <w:szCs w:val="24"/>
        </w:rPr>
        <w:t xml:space="preserve"> </w:t>
      </w:r>
    </w:p>
    <w:p w:rsidR="00127A2A" w:rsidRPr="0091194F" w:rsidRDefault="00127A2A" w:rsidP="00127A2A">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 xml:space="preserve"> </w:t>
      </w:r>
    </w:p>
    <w:p w:rsidR="00127A2A" w:rsidRDefault="00127A2A" w:rsidP="007E150E">
      <w:pPr>
        <w:rPr>
          <w:rFonts w:ascii="Century" w:hAnsi="Century"/>
          <w:sz w:val="24"/>
          <w:szCs w:val="24"/>
        </w:rPr>
      </w:pPr>
    </w:p>
    <w:p w:rsidR="00E614FF" w:rsidRDefault="00E614FF" w:rsidP="007E150E">
      <w:pPr>
        <w:rPr>
          <w:rFonts w:ascii="Century" w:hAnsi="Century"/>
          <w:sz w:val="24"/>
          <w:szCs w:val="24"/>
        </w:rPr>
      </w:pPr>
    </w:p>
    <w:p w:rsidR="007E150E" w:rsidRPr="00E614FF" w:rsidRDefault="00E614FF" w:rsidP="0022137B">
      <w:pPr>
        <w:ind w:left="720"/>
        <w:rPr>
          <w:rFonts w:ascii="Century" w:hAnsi="Century"/>
          <w:b/>
          <w:sz w:val="28"/>
          <w:szCs w:val="28"/>
        </w:rPr>
      </w:pPr>
      <w:r>
        <w:rPr>
          <w:rFonts w:ascii="Century" w:hAnsi="Century"/>
          <w:b/>
          <w:sz w:val="28"/>
          <w:szCs w:val="28"/>
        </w:rPr>
        <w:t>12</w:t>
      </w:r>
      <w:r w:rsidR="007E150E" w:rsidRPr="00E614FF">
        <w:rPr>
          <w:rFonts w:ascii="Century" w:hAnsi="Century"/>
          <w:b/>
          <w:sz w:val="28"/>
          <w:szCs w:val="28"/>
        </w:rPr>
        <w:t xml:space="preserve"> </w:t>
      </w:r>
      <w:r w:rsidR="0022137B" w:rsidRPr="00E614FF">
        <w:rPr>
          <w:rFonts w:ascii="Century" w:hAnsi="Century"/>
          <w:b/>
          <w:sz w:val="28"/>
          <w:szCs w:val="28"/>
        </w:rPr>
        <w:t>Bienes de</w:t>
      </w:r>
      <w:r w:rsidR="007E150E" w:rsidRPr="00E614FF">
        <w:rPr>
          <w:rFonts w:ascii="Century" w:hAnsi="Century"/>
          <w:b/>
          <w:sz w:val="28"/>
          <w:szCs w:val="28"/>
        </w:rPr>
        <w:t xml:space="preserve"> Uso Netos</w:t>
      </w:r>
    </w:p>
    <w:p w:rsidR="007E150E" w:rsidRDefault="007E150E" w:rsidP="007E150E">
      <w:pPr>
        <w:ind w:left="720"/>
        <w:rPr>
          <w:rFonts w:ascii="Century" w:eastAsia="Calibri" w:hAnsi="Century" w:cs="Times New Roman"/>
          <w:sz w:val="24"/>
          <w:szCs w:val="24"/>
        </w:rPr>
      </w:pPr>
      <w:r>
        <w:rPr>
          <w:rFonts w:ascii="Century" w:eastAsia="Calibri" w:hAnsi="Century" w:cs="Times New Roman"/>
          <w:sz w:val="24"/>
          <w:szCs w:val="24"/>
        </w:rPr>
        <w:t xml:space="preserve">Un resumen de los bienes de uso </w:t>
      </w:r>
      <w:r w:rsidR="0022137B">
        <w:rPr>
          <w:rFonts w:ascii="Century" w:eastAsia="Calibri" w:hAnsi="Century" w:cs="Times New Roman"/>
          <w:sz w:val="24"/>
          <w:szCs w:val="24"/>
        </w:rPr>
        <w:t>neto al</w:t>
      </w:r>
      <w:r>
        <w:rPr>
          <w:rFonts w:ascii="Century" w:eastAsia="Calibri" w:hAnsi="Century" w:cs="Times New Roman"/>
          <w:sz w:val="24"/>
          <w:szCs w:val="24"/>
        </w:rPr>
        <w:t xml:space="preserve"> 3</w:t>
      </w:r>
      <w:r w:rsidR="0079430D">
        <w:rPr>
          <w:rFonts w:ascii="Century" w:eastAsia="Calibri" w:hAnsi="Century" w:cs="Times New Roman"/>
          <w:sz w:val="24"/>
          <w:szCs w:val="24"/>
        </w:rPr>
        <w:t>0 de Junio</w:t>
      </w:r>
      <w:r>
        <w:rPr>
          <w:rFonts w:ascii="Century" w:eastAsia="Calibri" w:hAnsi="Century" w:cs="Times New Roman"/>
          <w:sz w:val="24"/>
          <w:szCs w:val="24"/>
        </w:rPr>
        <w:t xml:space="preserve"> de</w:t>
      </w:r>
      <w:r w:rsidR="0079430D">
        <w:rPr>
          <w:rFonts w:ascii="Century" w:eastAsia="Calibri" w:hAnsi="Century" w:cs="Times New Roman"/>
          <w:sz w:val="24"/>
          <w:szCs w:val="24"/>
        </w:rPr>
        <w:t>l</w:t>
      </w:r>
      <w:r>
        <w:rPr>
          <w:rFonts w:ascii="Century" w:eastAsia="Calibri" w:hAnsi="Century" w:cs="Times New Roman"/>
          <w:sz w:val="24"/>
          <w:szCs w:val="24"/>
        </w:rPr>
        <w:t xml:space="preserve"> 20</w:t>
      </w:r>
      <w:r w:rsidR="009878CD">
        <w:rPr>
          <w:rFonts w:ascii="Century" w:eastAsia="Calibri" w:hAnsi="Century" w:cs="Times New Roman"/>
          <w:sz w:val="24"/>
          <w:szCs w:val="24"/>
        </w:rPr>
        <w:t>2</w:t>
      </w:r>
      <w:r w:rsidR="0079430D">
        <w:rPr>
          <w:rFonts w:ascii="Century" w:eastAsia="Calibri" w:hAnsi="Century" w:cs="Times New Roman"/>
          <w:sz w:val="24"/>
          <w:szCs w:val="24"/>
        </w:rPr>
        <w:t>1</w:t>
      </w:r>
      <w:r w:rsidRPr="0091194F">
        <w:rPr>
          <w:rFonts w:ascii="Century" w:eastAsia="Calibri" w:hAnsi="Century" w:cs="Times New Roman"/>
          <w:sz w:val="24"/>
          <w:szCs w:val="24"/>
        </w:rPr>
        <w:t>, se presenta a continuación:</w:t>
      </w:r>
    </w:p>
    <w:p w:rsidR="00E614FF" w:rsidRPr="0091194F" w:rsidRDefault="00E614FF" w:rsidP="007E150E">
      <w:pPr>
        <w:ind w:left="720"/>
        <w:rPr>
          <w:rFonts w:ascii="Century" w:eastAsia="Calibri" w:hAnsi="Century" w:cs="Times New Roman"/>
          <w:sz w:val="24"/>
          <w:szCs w:val="24"/>
        </w:rPr>
      </w:pPr>
    </w:p>
    <w:tbl>
      <w:tblPr>
        <w:tblW w:w="7609" w:type="dxa"/>
        <w:jc w:val="center"/>
        <w:tblLook w:val="04A0" w:firstRow="1" w:lastRow="0" w:firstColumn="1" w:lastColumn="0" w:noHBand="0" w:noVBand="1"/>
      </w:tblPr>
      <w:tblGrid>
        <w:gridCol w:w="5856"/>
        <w:gridCol w:w="1753"/>
      </w:tblGrid>
      <w:tr w:rsidR="007E150E" w:rsidRPr="0091194F" w:rsidTr="007E150E">
        <w:trPr>
          <w:trHeight w:val="300"/>
          <w:jc w:val="center"/>
        </w:trPr>
        <w:tc>
          <w:tcPr>
            <w:tcW w:w="5856" w:type="dxa"/>
            <w:tcBorders>
              <w:top w:val="nil"/>
              <w:left w:val="nil"/>
              <w:bottom w:val="nil"/>
              <w:right w:val="nil"/>
            </w:tcBorders>
            <w:shd w:val="clear" w:color="auto" w:fill="auto"/>
            <w:noWrap/>
            <w:vAlign w:val="bottom"/>
            <w:hideMark/>
          </w:tcPr>
          <w:p w:rsidR="007E150E" w:rsidRPr="0091194F" w:rsidRDefault="007E150E" w:rsidP="000D65D1">
            <w:pPr>
              <w:spacing w:after="0"/>
              <w:jc w:val="center"/>
              <w:rPr>
                <w:rFonts w:ascii="Century" w:eastAsia="Times New Roman" w:hAnsi="Century" w:cs="Calibri"/>
                <w:b/>
                <w:bCs/>
                <w:color w:val="000000"/>
                <w:sz w:val="24"/>
                <w:szCs w:val="24"/>
              </w:rPr>
            </w:pPr>
            <w:r w:rsidRPr="0091194F">
              <w:rPr>
                <w:rFonts w:ascii="Century" w:eastAsia="Times New Roman" w:hAnsi="Century" w:cs="Calibri"/>
                <w:b/>
                <w:bCs/>
                <w:color w:val="000000"/>
                <w:sz w:val="24"/>
                <w:szCs w:val="24"/>
              </w:rPr>
              <w:t>Descripción</w:t>
            </w:r>
          </w:p>
          <w:p w:rsidR="007E150E" w:rsidRPr="0091194F" w:rsidRDefault="007E150E" w:rsidP="000D65D1">
            <w:pPr>
              <w:spacing w:after="0"/>
              <w:jc w:val="center"/>
              <w:rPr>
                <w:rFonts w:ascii="Century" w:eastAsia="Times New Roman" w:hAnsi="Century" w:cs="Calibri"/>
                <w:b/>
                <w:bCs/>
                <w:color w:val="000000"/>
                <w:sz w:val="24"/>
                <w:szCs w:val="24"/>
              </w:rPr>
            </w:pPr>
          </w:p>
        </w:tc>
        <w:tc>
          <w:tcPr>
            <w:tcW w:w="1753" w:type="dxa"/>
            <w:tcBorders>
              <w:top w:val="nil"/>
              <w:left w:val="nil"/>
              <w:right w:val="nil"/>
            </w:tcBorders>
            <w:shd w:val="clear" w:color="auto" w:fill="auto"/>
            <w:noWrap/>
            <w:vAlign w:val="bottom"/>
            <w:hideMark/>
          </w:tcPr>
          <w:p w:rsidR="007E150E" w:rsidRPr="0091194F" w:rsidRDefault="007E150E" w:rsidP="000D65D1">
            <w:pPr>
              <w:spacing w:after="0"/>
              <w:jc w:val="right"/>
              <w:rPr>
                <w:rFonts w:ascii="Century" w:eastAsia="Times New Roman" w:hAnsi="Century" w:cs="Arial"/>
                <w:b/>
                <w:bCs/>
                <w:color w:val="000000"/>
                <w:sz w:val="24"/>
                <w:szCs w:val="24"/>
              </w:rPr>
            </w:pPr>
            <w:r w:rsidRPr="0091194F">
              <w:rPr>
                <w:rFonts w:ascii="Century" w:eastAsia="Times New Roman" w:hAnsi="Century" w:cs="Arial"/>
                <w:b/>
                <w:bCs/>
                <w:color w:val="000000"/>
                <w:sz w:val="24"/>
                <w:szCs w:val="24"/>
              </w:rPr>
              <w:t>Valor RD$</w:t>
            </w:r>
          </w:p>
          <w:p w:rsidR="007E150E" w:rsidRPr="0091194F" w:rsidRDefault="007E150E" w:rsidP="000D65D1">
            <w:pPr>
              <w:spacing w:after="0"/>
              <w:jc w:val="right"/>
              <w:rPr>
                <w:rFonts w:ascii="Century" w:eastAsia="Times New Roman" w:hAnsi="Century" w:cs="Calibri"/>
                <w:b/>
                <w:bCs/>
                <w:color w:val="000000"/>
                <w:sz w:val="24"/>
                <w:szCs w:val="24"/>
              </w:rPr>
            </w:pPr>
          </w:p>
        </w:tc>
      </w:tr>
      <w:tr w:rsidR="007E150E" w:rsidRPr="0091194F" w:rsidTr="007E150E">
        <w:trPr>
          <w:trHeight w:val="300"/>
          <w:jc w:val="center"/>
        </w:trPr>
        <w:tc>
          <w:tcPr>
            <w:tcW w:w="5856" w:type="dxa"/>
            <w:tcBorders>
              <w:top w:val="nil"/>
              <w:left w:val="nil"/>
              <w:bottom w:val="nil"/>
              <w:right w:val="nil"/>
            </w:tcBorders>
            <w:shd w:val="clear" w:color="auto" w:fill="auto"/>
            <w:noWrap/>
            <w:vAlign w:val="bottom"/>
          </w:tcPr>
          <w:p w:rsidR="007E150E" w:rsidRPr="0091194F" w:rsidRDefault="007E150E" w:rsidP="000D65D1">
            <w:pPr>
              <w:spacing w:after="0"/>
              <w:rPr>
                <w:rFonts w:ascii="Century" w:eastAsia="Times New Roman" w:hAnsi="Century" w:cs="Calibri"/>
                <w:color w:val="000000"/>
                <w:sz w:val="24"/>
                <w:szCs w:val="24"/>
              </w:rPr>
            </w:pPr>
            <w:r>
              <w:rPr>
                <w:rFonts w:ascii="Century" w:eastAsia="Times New Roman" w:hAnsi="Century" w:cs="Calibri"/>
                <w:color w:val="000000"/>
                <w:sz w:val="24"/>
                <w:szCs w:val="24"/>
              </w:rPr>
              <w:t>Bienes de uso Netos</w:t>
            </w:r>
          </w:p>
        </w:tc>
        <w:tc>
          <w:tcPr>
            <w:tcW w:w="1753" w:type="dxa"/>
            <w:tcBorders>
              <w:top w:val="nil"/>
              <w:left w:val="nil"/>
              <w:bottom w:val="single" w:sz="4" w:space="0" w:color="auto"/>
              <w:right w:val="nil"/>
            </w:tcBorders>
            <w:shd w:val="clear" w:color="auto" w:fill="auto"/>
            <w:noWrap/>
            <w:vAlign w:val="bottom"/>
          </w:tcPr>
          <w:p w:rsidR="007E150E" w:rsidRPr="0091194F" w:rsidRDefault="0079430D" w:rsidP="0079430D">
            <w:pPr>
              <w:spacing w:after="0"/>
              <w:jc w:val="right"/>
              <w:rPr>
                <w:rFonts w:ascii="Century" w:eastAsia="Times New Roman" w:hAnsi="Century" w:cs="Calibri"/>
                <w:color w:val="000000"/>
                <w:sz w:val="24"/>
                <w:szCs w:val="24"/>
              </w:rPr>
            </w:pPr>
            <w:r>
              <w:rPr>
                <w:rFonts w:ascii="Century" w:eastAsia="Times New Roman" w:hAnsi="Century" w:cs="Calibri"/>
                <w:color w:val="000000"/>
                <w:sz w:val="24"/>
                <w:szCs w:val="24"/>
              </w:rPr>
              <w:t>21</w:t>
            </w:r>
            <w:r w:rsidR="007E150E">
              <w:rPr>
                <w:rFonts w:ascii="Century" w:eastAsia="Times New Roman" w:hAnsi="Century" w:cs="Calibri"/>
                <w:color w:val="000000"/>
                <w:sz w:val="24"/>
                <w:szCs w:val="24"/>
              </w:rPr>
              <w:t>,</w:t>
            </w:r>
            <w:r>
              <w:rPr>
                <w:rFonts w:ascii="Century" w:eastAsia="Times New Roman" w:hAnsi="Century" w:cs="Calibri"/>
                <w:color w:val="000000"/>
                <w:sz w:val="24"/>
                <w:szCs w:val="24"/>
              </w:rPr>
              <w:t>208</w:t>
            </w:r>
            <w:r w:rsidR="007E150E">
              <w:rPr>
                <w:rFonts w:ascii="Century" w:eastAsia="Times New Roman" w:hAnsi="Century" w:cs="Calibri"/>
                <w:color w:val="000000"/>
                <w:sz w:val="24"/>
                <w:szCs w:val="24"/>
              </w:rPr>
              <w:t>,</w:t>
            </w:r>
            <w:r>
              <w:rPr>
                <w:rFonts w:ascii="Century" w:eastAsia="Times New Roman" w:hAnsi="Century" w:cs="Calibri"/>
                <w:color w:val="000000"/>
                <w:sz w:val="24"/>
                <w:szCs w:val="24"/>
              </w:rPr>
              <w:t>441</w:t>
            </w:r>
            <w:r w:rsidR="007E150E">
              <w:rPr>
                <w:rFonts w:ascii="Century" w:eastAsia="Times New Roman" w:hAnsi="Century" w:cs="Calibri"/>
                <w:color w:val="000000"/>
                <w:sz w:val="24"/>
                <w:szCs w:val="24"/>
              </w:rPr>
              <w:t>.</w:t>
            </w:r>
            <w:r>
              <w:rPr>
                <w:rFonts w:ascii="Century" w:eastAsia="Times New Roman" w:hAnsi="Century" w:cs="Calibri"/>
                <w:color w:val="000000"/>
                <w:sz w:val="24"/>
                <w:szCs w:val="24"/>
              </w:rPr>
              <w:t>05</w:t>
            </w:r>
          </w:p>
        </w:tc>
      </w:tr>
      <w:tr w:rsidR="007E150E" w:rsidRPr="0091194F" w:rsidTr="007E150E">
        <w:trPr>
          <w:trHeight w:val="300"/>
          <w:jc w:val="center"/>
        </w:trPr>
        <w:tc>
          <w:tcPr>
            <w:tcW w:w="5856" w:type="dxa"/>
            <w:tcBorders>
              <w:top w:val="nil"/>
              <w:left w:val="nil"/>
              <w:bottom w:val="nil"/>
              <w:right w:val="nil"/>
            </w:tcBorders>
            <w:shd w:val="clear" w:color="auto" w:fill="auto"/>
            <w:noWrap/>
            <w:vAlign w:val="bottom"/>
            <w:hideMark/>
          </w:tcPr>
          <w:p w:rsidR="007E150E" w:rsidRPr="0091194F" w:rsidRDefault="007E150E" w:rsidP="000D65D1">
            <w:pPr>
              <w:spacing w:after="0"/>
              <w:rPr>
                <w:rFonts w:ascii="Century" w:eastAsia="Times New Roman" w:hAnsi="Century" w:cs="Calibri"/>
                <w:b/>
                <w:bCs/>
                <w:color w:val="000000"/>
                <w:sz w:val="24"/>
                <w:szCs w:val="24"/>
              </w:rPr>
            </w:pPr>
            <w:r>
              <w:rPr>
                <w:rFonts w:ascii="Century" w:eastAsia="Times New Roman" w:hAnsi="Century" w:cs="Calibri"/>
                <w:b/>
                <w:bCs/>
                <w:color w:val="000000"/>
                <w:sz w:val="24"/>
                <w:szCs w:val="24"/>
              </w:rPr>
              <w:t>Total Bienes de Uso Netos</w:t>
            </w:r>
          </w:p>
        </w:tc>
        <w:tc>
          <w:tcPr>
            <w:tcW w:w="1753" w:type="dxa"/>
            <w:tcBorders>
              <w:top w:val="single" w:sz="4" w:space="0" w:color="auto"/>
              <w:left w:val="nil"/>
              <w:bottom w:val="nil"/>
              <w:right w:val="nil"/>
            </w:tcBorders>
            <w:shd w:val="clear" w:color="auto" w:fill="auto"/>
            <w:noWrap/>
            <w:vAlign w:val="bottom"/>
            <w:hideMark/>
          </w:tcPr>
          <w:p w:rsidR="007E150E" w:rsidRPr="0091194F" w:rsidRDefault="0079430D" w:rsidP="0079430D">
            <w:pPr>
              <w:spacing w:after="0"/>
              <w:jc w:val="center"/>
              <w:rPr>
                <w:rFonts w:ascii="Century" w:eastAsia="Times New Roman" w:hAnsi="Century" w:cs="Calibri"/>
                <w:b/>
                <w:bCs/>
                <w:color w:val="000000"/>
                <w:sz w:val="24"/>
                <w:szCs w:val="24"/>
                <w:u w:val="double"/>
              </w:rPr>
            </w:pPr>
            <w:r>
              <w:rPr>
                <w:rFonts w:ascii="Century" w:eastAsia="Times New Roman" w:hAnsi="Century" w:cs="Calibri"/>
                <w:b/>
                <w:bCs/>
                <w:color w:val="000000"/>
                <w:sz w:val="24"/>
                <w:szCs w:val="24"/>
                <w:u w:val="double"/>
              </w:rPr>
              <w:t>21</w:t>
            </w:r>
            <w:r w:rsidR="007E150E">
              <w:rPr>
                <w:rFonts w:ascii="Century" w:eastAsia="Times New Roman" w:hAnsi="Century" w:cs="Calibri"/>
                <w:b/>
                <w:bCs/>
                <w:color w:val="000000"/>
                <w:sz w:val="24"/>
                <w:szCs w:val="24"/>
                <w:u w:val="double"/>
              </w:rPr>
              <w:t>,</w:t>
            </w:r>
            <w:r>
              <w:rPr>
                <w:rFonts w:ascii="Century" w:eastAsia="Times New Roman" w:hAnsi="Century" w:cs="Calibri"/>
                <w:b/>
                <w:bCs/>
                <w:color w:val="000000"/>
                <w:sz w:val="24"/>
                <w:szCs w:val="24"/>
                <w:u w:val="double"/>
              </w:rPr>
              <w:t>208</w:t>
            </w:r>
            <w:r w:rsidR="007E150E">
              <w:rPr>
                <w:rFonts w:ascii="Century" w:eastAsia="Times New Roman" w:hAnsi="Century" w:cs="Calibri"/>
                <w:b/>
                <w:bCs/>
                <w:color w:val="000000"/>
                <w:sz w:val="24"/>
                <w:szCs w:val="24"/>
                <w:u w:val="double"/>
              </w:rPr>
              <w:t>,</w:t>
            </w:r>
            <w:r>
              <w:rPr>
                <w:rFonts w:ascii="Century" w:eastAsia="Times New Roman" w:hAnsi="Century" w:cs="Calibri"/>
                <w:b/>
                <w:bCs/>
                <w:color w:val="000000"/>
                <w:sz w:val="24"/>
                <w:szCs w:val="24"/>
                <w:u w:val="double"/>
              </w:rPr>
              <w:t>441</w:t>
            </w:r>
            <w:r w:rsidR="007E150E">
              <w:rPr>
                <w:rFonts w:ascii="Century" w:eastAsia="Times New Roman" w:hAnsi="Century" w:cs="Calibri"/>
                <w:b/>
                <w:bCs/>
                <w:color w:val="000000"/>
                <w:sz w:val="24"/>
                <w:szCs w:val="24"/>
                <w:u w:val="double"/>
              </w:rPr>
              <w:t>.</w:t>
            </w:r>
            <w:r w:rsidR="009878CD">
              <w:rPr>
                <w:rFonts w:ascii="Century" w:eastAsia="Times New Roman" w:hAnsi="Century" w:cs="Calibri"/>
                <w:b/>
                <w:bCs/>
                <w:color w:val="000000"/>
                <w:sz w:val="24"/>
                <w:szCs w:val="24"/>
                <w:u w:val="double"/>
              </w:rPr>
              <w:t>0</w:t>
            </w:r>
            <w:r>
              <w:rPr>
                <w:rFonts w:ascii="Century" w:eastAsia="Times New Roman" w:hAnsi="Century" w:cs="Calibri"/>
                <w:b/>
                <w:bCs/>
                <w:color w:val="000000"/>
                <w:sz w:val="24"/>
                <w:szCs w:val="24"/>
                <w:u w:val="double"/>
              </w:rPr>
              <w:t>5</w:t>
            </w:r>
          </w:p>
        </w:tc>
      </w:tr>
    </w:tbl>
    <w:p w:rsidR="007E150E" w:rsidRDefault="007E150E" w:rsidP="007E150E">
      <w:pPr>
        <w:spacing w:after="0"/>
        <w:jc w:val="center"/>
        <w:rPr>
          <w:rFonts w:ascii="Century" w:eastAsiaTheme="majorEastAsia" w:hAnsi="Century" w:cstheme="majorBidi"/>
          <w:b/>
          <w:sz w:val="24"/>
          <w:szCs w:val="24"/>
        </w:rPr>
      </w:pPr>
    </w:p>
    <w:p w:rsidR="00E614FF" w:rsidRPr="00E614FF" w:rsidRDefault="00E614FF" w:rsidP="00E614FF">
      <w:pPr>
        <w:spacing w:after="0"/>
        <w:rPr>
          <w:rFonts w:ascii="Century" w:eastAsiaTheme="majorEastAsia" w:hAnsi="Century" w:cstheme="majorBidi"/>
          <w:sz w:val="24"/>
          <w:szCs w:val="24"/>
        </w:rPr>
      </w:pPr>
    </w:p>
    <w:p w:rsidR="00E614FF" w:rsidRDefault="00E614FF" w:rsidP="00367D20">
      <w:pPr>
        <w:spacing w:after="0"/>
        <w:jc w:val="center"/>
        <w:rPr>
          <w:rFonts w:ascii="Century" w:eastAsiaTheme="majorEastAsia" w:hAnsi="Century" w:cstheme="majorBidi"/>
          <w:b/>
          <w:sz w:val="24"/>
          <w:szCs w:val="24"/>
        </w:rPr>
      </w:pPr>
    </w:p>
    <w:p w:rsidR="00E614FF" w:rsidRDefault="00E614FF" w:rsidP="00367D20">
      <w:pPr>
        <w:spacing w:after="0"/>
        <w:jc w:val="center"/>
        <w:rPr>
          <w:rFonts w:ascii="Century" w:eastAsiaTheme="majorEastAsia" w:hAnsi="Century" w:cstheme="majorBidi"/>
          <w:b/>
          <w:sz w:val="24"/>
          <w:szCs w:val="24"/>
        </w:rPr>
      </w:pPr>
    </w:p>
    <w:p w:rsidR="007E150E" w:rsidRDefault="007E150E" w:rsidP="00367D20">
      <w:pPr>
        <w:spacing w:after="0"/>
        <w:jc w:val="center"/>
        <w:rPr>
          <w:rFonts w:ascii="Century" w:eastAsiaTheme="majorEastAsia" w:hAnsi="Century" w:cstheme="majorBidi"/>
          <w:b/>
          <w:sz w:val="24"/>
          <w:szCs w:val="24"/>
        </w:rPr>
      </w:pPr>
    </w:p>
    <w:p w:rsidR="00D9295D" w:rsidRPr="00DB10D7" w:rsidRDefault="00E614FF" w:rsidP="0022137B">
      <w:pPr>
        <w:spacing w:after="0"/>
        <w:rPr>
          <w:rFonts w:ascii="Century" w:eastAsiaTheme="majorEastAsia" w:hAnsi="Century" w:cstheme="majorBidi"/>
          <w:b/>
          <w:sz w:val="28"/>
          <w:szCs w:val="28"/>
        </w:rPr>
      </w:pPr>
      <w:r>
        <w:rPr>
          <w:rFonts w:ascii="Century" w:eastAsiaTheme="majorEastAsia" w:hAnsi="Century" w:cstheme="majorBidi"/>
          <w:b/>
          <w:sz w:val="28"/>
          <w:szCs w:val="28"/>
        </w:rPr>
        <w:t>13</w:t>
      </w:r>
      <w:r w:rsidR="00D9295D" w:rsidRPr="00DB10D7">
        <w:rPr>
          <w:rFonts w:ascii="Century" w:eastAsiaTheme="majorEastAsia" w:hAnsi="Century" w:cstheme="majorBidi"/>
          <w:b/>
          <w:sz w:val="28"/>
          <w:szCs w:val="28"/>
        </w:rPr>
        <w:t xml:space="preserve"> Pasivos corrientes</w:t>
      </w:r>
    </w:p>
    <w:p w:rsidR="00D9295D" w:rsidRDefault="00D9295D" w:rsidP="0022137B">
      <w:pPr>
        <w:spacing w:after="0"/>
        <w:rPr>
          <w:rFonts w:ascii="Century" w:eastAsiaTheme="majorEastAsia" w:hAnsi="Century" w:cstheme="majorBidi"/>
          <w:b/>
          <w:sz w:val="28"/>
          <w:szCs w:val="28"/>
        </w:rPr>
      </w:pPr>
    </w:p>
    <w:p w:rsidR="0079430D" w:rsidRPr="00DB10D7" w:rsidRDefault="0079430D" w:rsidP="0022137B">
      <w:pPr>
        <w:spacing w:after="0"/>
        <w:rPr>
          <w:rFonts w:ascii="Century" w:eastAsiaTheme="majorEastAsia" w:hAnsi="Century" w:cstheme="majorBidi"/>
          <w:b/>
          <w:sz w:val="28"/>
          <w:szCs w:val="28"/>
        </w:rPr>
      </w:pPr>
    </w:p>
    <w:p w:rsidR="0022137B" w:rsidRDefault="00D9295D" w:rsidP="0022137B">
      <w:pPr>
        <w:spacing w:after="0"/>
        <w:rPr>
          <w:rFonts w:ascii="Century" w:eastAsiaTheme="majorEastAsia" w:hAnsi="Century" w:cstheme="majorBidi"/>
          <w:b/>
          <w:sz w:val="28"/>
          <w:szCs w:val="28"/>
        </w:rPr>
      </w:pPr>
      <w:r w:rsidRPr="00DB10D7">
        <w:rPr>
          <w:rFonts w:ascii="Century" w:eastAsiaTheme="majorEastAsia" w:hAnsi="Century" w:cstheme="majorBidi"/>
          <w:b/>
          <w:sz w:val="28"/>
          <w:szCs w:val="28"/>
        </w:rPr>
        <w:t xml:space="preserve">      </w:t>
      </w:r>
      <w:r w:rsidR="00E614FF">
        <w:rPr>
          <w:rFonts w:ascii="Century" w:eastAsiaTheme="majorEastAsia" w:hAnsi="Century" w:cstheme="majorBidi"/>
          <w:b/>
          <w:sz w:val="28"/>
          <w:szCs w:val="28"/>
        </w:rPr>
        <w:t>13</w:t>
      </w:r>
      <w:r w:rsidRPr="00DB10D7">
        <w:rPr>
          <w:rFonts w:ascii="Century" w:eastAsiaTheme="majorEastAsia" w:hAnsi="Century" w:cstheme="majorBidi"/>
          <w:b/>
          <w:sz w:val="28"/>
          <w:szCs w:val="28"/>
        </w:rPr>
        <w:t>.1</w:t>
      </w:r>
      <w:r w:rsidR="0022137B" w:rsidRPr="00DB10D7">
        <w:rPr>
          <w:rFonts w:ascii="Century" w:eastAsiaTheme="majorEastAsia" w:hAnsi="Century" w:cstheme="majorBidi"/>
          <w:b/>
          <w:sz w:val="28"/>
          <w:szCs w:val="28"/>
        </w:rPr>
        <w:t xml:space="preserve"> Cuentas por pagar a corto plazo</w:t>
      </w:r>
    </w:p>
    <w:p w:rsidR="00F91DE8" w:rsidRDefault="00F91DE8" w:rsidP="0022137B">
      <w:pPr>
        <w:spacing w:after="0"/>
        <w:rPr>
          <w:rFonts w:ascii="Century" w:eastAsiaTheme="majorEastAsia" w:hAnsi="Century" w:cstheme="majorBidi"/>
          <w:b/>
          <w:sz w:val="28"/>
          <w:szCs w:val="28"/>
        </w:rPr>
      </w:pPr>
    </w:p>
    <w:p w:rsidR="00F91DE8" w:rsidRPr="00DB10D7" w:rsidRDefault="00F91DE8" w:rsidP="0022137B">
      <w:pPr>
        <w:spacing w:after="0"/>
        <w:rPr>
          <w:rFonts w:ascii="Century" w:eastAsiaTheme="majorEastAsia" w:hAnsi="Century" w:cstheme="majorBidi"/>
          <w:b/>
          <w:sz w:val="28"/>
          <w:szCs w:val="28"/>
        </w:rPr>
      </w:pPr>
    </w:p>
    <w:p w:rsidR="0022137B" w:rsidRDefault="0022137B" w:rsidP="0022137B">
      <w:pPr>
        <w:spacing w:after="0"/>
        <w:rPr>
          <w:rFonts w:ascii="Century" w:eastAsiaTheme="majorEastAsia" w:hAnsi="Century" w:cstheme="majorBidi"/>
          <w:b/>
          <w:sz w:val="24"/>
          <w:szCs w:val="24"/>
        </w:rPr>
      </w:pPr>
    </w:p>
    <w:tbl>
      <w:tblPr>
        <w:tblW w:w="7609" w:type="dxa"/>
        <w:jc w:val="center"/>
        <w:tblLook w:val="04A0" w:firstRow="1" w:lastRow="0" w:firstColumn="1" w:lastColumn="0" w:noHBand="0" w:noVBand="1"/>
      </w:tblPr>
      <w:tblGrid>
        <w:gridCol w:w="5856"/>
        <w:gridCol w:w="1753"/>
      </w:tblGrid>
      <w:tr w:rsidR="0022137B" w:rsidRPr="00B4117D" w:rsidTr="00D7539E">
        <w:trPr>
          <w:trHeight w:val="300"/>
          <w:jc w:val="center"/>
        </w:trPr>
        <w:tc>
          <w:tcPr>
            <w:tcW w:w="5856" w:type="dxa"/>
            <w:tcBorders>
              <w:top w:val="nil"/>
              <w:left w:val="nil"/>
              <w:bottom w:val="nil"/>
              <w:right w:val="nil"/>
            </w:tcBorders>
            <w:shd w:val="clear" w:color="auto" w:fill="auto"/>
            <w:noWrap/>
            <w:vAlign w:val="bottom"/>
          </w:tcPr>
          <w:p w:rsidR="0022137B" w:rsidRPr="0091194F" w:rsidRDefault="0022137B" w:rsidP="0022137B">
            <w:pPr>
              <w:spacing w:after="0"/>
              <w:rPr>
                <w:rFonts w:ascii="Century" w:eastAsia="Times New Roman" w:hAnsi="Century" w:cs="Calibri"/>
                <w:color w:val="000000"/>
                <w:sz w:val="24"/>
                <w:szCs w:val="24"/>
              </w:rPr>
            </w:pPr>
            <w:r>
              <w:rPr>
                <w:rFonts w:ascii="Century" w:eastAsia="Times New Roman" w:hAnsi="Century" w:cs="Calibri"/>
                <w:color w:val="000000"/>
                <w:sz w:val="24"/>
                <w:szCs w:val="24"/>
              </w:rPr>
              <w:t>Las cuentas por pagar a corto plazo, es como sigue</w:t>
            </w:r>
          </w:p>
        </w:tc>
        <w:tc>
          <w:tcPr>
            <w:tcW w:w="1753" w:type="dxa"/>
            <w:tcBorders>
              <w:top w:val="nil"/>
              <w:left w:val="nil"/>
              <w:bottom w:val="nil"/>
              <w:right w:val="nil"/>
            </w:tcBorders>
            <w:shd w:val="clear" w:color="auto" w:fill="auto"/>
            <w:noWrap/>
            <w:vAlign w:val="bottom"/>
          </w:tcPr>
          <w:p w:rsidR="0022137B" w:rsidRPr="00B4117D" w:rsidRDefault="007A57F5" w:rsidP="007A57F5">
            <w:pPr>
              <w:spacing w:after="0"/>
              <w:jc w:val="right"/>
              <w:rPr>
                <w:rFonts w:ascii="Century" w:eastAsia="Times New Roman" w:hAnsi="Century" w:cs="Calibri"/>
                <w:color w:val="000000"/>
                <w:sz w:val="24"/>
                <w:szCs w:val="24"/>
                <w:u w:val="single"/>
              </w:rPr>
            </w:pPr>
            <w:r>
              <w:rPr>
                <w:rFonts w:ascii="Century" w:eastAsia="Times New Roman" w:hAnsi="Century" w:cs="Calibri"/>
                <w:color w:val="000000"/>
                <w:sz w:val="24"/>
                <w:szCs w:val="24"/>
                <w:u w:val="single"/>
              </w:rPr>
              <w:t>16</w:t>
            </w:r>
            <w:r w:rsidR="0022137B" w:rsidRPr="00B4117D">
              <w:rPr>
                <w:rFonts w:ascii="Century" w:eastAsia="Times New Roman" w:hAnsi="Century" w:cs="Calibri"/>
                <w:color w:val="000000"/>
                <w:sz w:val="24"/>
                <w:szCs w:val="24"/>
                <w:u w:val="single"/>
              </w:rPr>
              <w:t>,</w:t>
            </w:r>
            <w:r>
              <w:rPr>
                <w:rFonts w:ascii="Century" w:eastAsia="Times New Roman" w:hAnsi="Century" w:cs="Calibri"/>
                <w:color w:val="000000"/>
                <w:sz w:val="24"/>
                <w:szCs w:val="24"/>
                <w:u w:val="single"/>
              </w:rPr>
              <w:t>624</w:t>
            </w:r>
            <w:r w:rsidR="0022137B" w:rsidRPr="00B4117D">
              <w:rPr>
                <w:rFonts w:ascii="Century" w:eastAsia="Times New Roman" w:hAnsi="Century" w:cs="Calibri"/>
                <w:color w:val="000000"/>
                <w:sz w:val="24"/>
                <w:szCs w:val="24"/>
                <w:u w:val="single"/>
              </w:rPr>
              <w:t>,</w:t>
            </w:r>
            <w:r>
              <w:rPr>
                <w:rFonts w:ascii="Century" w:eastAsia="Times New Roman" w:hAnsi="Century" w:cs="Calibri"/>
                <w:color w:val="000000"/>
                <w:sz w:val="24"/>
                <w:szCs w:val="24"/>
                <w:u w:val="single"/>
              </w:rPr>
              <w:t>253.25</w:t>
            </w:r>
          </w:p>
        </w:tc>
      </w:tr>
      <w:tr w:rsidR="0022137B" w:rsidRPr="0091194F" w:rsidTr="00D7539E">
        <w:trPr>
          <w:trHeight w:val="300"/>
          <w:jc w:val="center"/>
        </w:trPr>
        <w:tc>
          <w:tcPr>
            <w:tcW w:w="5856" w:type="dxa"/>
            <w:tcBorders>
              <w:top w:val="nil"/>
              <w:left w:val="nil"/>
              <w:bottom w:val="nil"/>
              <w:right w:val="nil"/>
            </w:tcBorders>
            <w:shd w:val="clear" w:color="auto" w:fill="auto"/>
            <w:noWrap/>
            <w:vAlign w:val="bottom"/>
            <w:hideMark/>
          </w:tcPr>
          <w:p w:rsidR="0022137B" w:rsidRPr="0091194F" w:rsidRDefault="0022137B" w:rsidP="00D7539E">
            <w:pPr>
              <w:spacing w:after="0"/>
              <w:rPr>
                <w:rFonts w:ascii="Century" w:eastAsia="Times New Roman" w:hAnsi="Century" w:cs="Calibri"/>
                <w:b/>
                <w:bCs/>
                <w:color w:val="000000"/>
                <w:sz w:val="24"/>
                <w:szCs w:val="24"/>
              </w:rPr>
            </w:pPr>
            <w:r>
              <w:rPr>
                <w:rFonts w:ascii="Century" w:eastAsia="Times New Roman" w:hAnsi="Century" w:cs="Calibri"/>
                <w:b/>
                <w:bCs/>
                <w:color w:val="000000"/>
                <w:sz w:val="24"/>
                <w:szCs w:val="24"/>
              </w:rPr>
              <w:t>Total gastos pagados por anticipados</w:t>
            </w:r>
          </w:p>
        </w:tc>
        <w:tc>
          <w:tcPr>
            <w:tcW w:w="1753" w:type="dxa"/>
            <w:tcBorders>
              <w:top w:val="nil"/>
              <w:left w:val="nil"/>
              <w:bottom w:val="nil"/>
              <w:right w:val="nil"/>
            </w:tcBorders>
            <w:shd w:val="clear" w:color="auto" w:fill="auto"/>
            <w:noWrap/>
            <w:vAlign w:val="bottom"/>
            <w:hideMark/>
          </w:tcPr>
          <w:p w:rsidR="0022137B" w:rsidRPr="0091194F" w:rsidRDefault="007A57F5" w:rsidP="007A57F5">
            <w:pPr>
              <w:spacing w:after="0"/>
              <w:jc w:val="center"/>
              <w:rPr>
                <w:rFonts w:ascii="Century" w:eastAsia="Times New Roman" w:hAnsi="Century" w:cs="Calibri"/>
                <w:b/>
                <w:bCs/>
                <w:color w:val="000000"/>
                <w:sz w:val="24"/>
                <w:szCs w:val="24"/>
                <w:u w:val="double"/>
              </w:rPr>
            </w:pPr>
            <w:r>
              <w:rPr>
                <w:rFonts w:ascii="Century" w:eastAsia="Times New Roman" w:hAnsi="Century" w:cs="Calibri"/>
                <w:b/>
                <w:bCs/>
                <w:color w:val="000000"/>
                <w:sz w:val="24"/>
                <w:szCs w:val="24"/>
                <w:u w:val="double"/>
              </w:rPr>
              <w:t>16,624</w:t>
            </w:r>
            <w:r w:rsidR="0022137B">
              <w:rPr>
                <w:rFonts w:ascii="Century" w:eastAsia="Times New Roman" w:hAnsi="Century" w:cs="Calibri"/>
                <w:b/>
                <w:bCs/>
                <w:color w:val="000000"/>
                <w:sz w:val="24"/>
                <w:szCs w:val="24"/>
                <w:u w:val="double"/>
              </w:rPr>
              <w:t>,</w:t>
            </w:r>
            <w:r>
              <w:rPr>
                <w:rFonts w:ascii="Century" w:eastAsia="Times New Roman" w:hAnsi="Century" w:cs="Calibri"/>
                <w:b/>
                <w:bCs/>
                <w:color w:val="000000"/>
                <w:sz w:val="24"/>
                <w:szCs w:val="24"/>
                <w:u w:val="double"/>
              </w:rPr>
              <w:t>253</w:t>
            </w:r>
            <w:r w:rsidR="0022137B">
              <w:rPr>
                <w:rFonts w:ascii="Century" w:eastAsia="Times New Roman" w:hAnsi="Century" w:cs="Calibri"/>
                <w:b/>
                <w:bCs/>
                <w:color w:val="000000"/>
                <w:sz w:val="24"/>
                <w:szCs w:val="24"/>
                <w:u w:val="double"/>
              </w:rPr>
              <w:t>.</w:t>
            </w:r>
            <w:r>
              <w:rPr>
                <w:rFonts w:ascii="Century" w:eastAsia="Times New Roman" w:hAnsi="Century" w:cs="Calibri"/>
                <w:b/>
                <w:bCs/>
                <w:color w:val="000000"/>
                <w:sz w:val="24"/>
                <w:szCs w:val="24"/>
                <w:u w:val="double"/>
              </w:rPr>
              <w:t>25</w:t>
            </w:r>
          </w:p>
        </w:tc>
      </w:tr>
    </w:tbl>
    <w:p w:rsidR="0022137B" w:rsidRPr="0022137B" w:rsidRDefault="0022137B" w:rsidP="0022137B">
      <w:pPr>
        <w:spacing w:after="0"/>
        <w:rPr>
          <w:rFonts w:ascii="Century" w:eastAsiaTheme="majorEastAsia" w:hAnsi="Century" w:cstheme="majorBidi"/>
          <w:sz w:val="24"/>
          <w:szCs w:val="24"/>
        </w:rPr>
      </w:pPr>
    </w:p>
    <w:p w:rsidR="00F91DE8" w:rsidRDefault="00F91DE8" w:rsidP="0022137B">
      <w:pPr>
        <w:spacing w:after="0"/>
        <w:rPr>
          <w:rFonts w:ascii="Century" w:eastAsiaTheme="majorEastAsia" w:hAnsi="Century" w:cstheme="majorBidi"/>
          <w:sz w:val="24"/>
          <w:szCs w:val="24"/>
        </w:rPr>
      </w:pPr>
    </w:p>
    <w:p w:rsidR="00D9295D" w:rsidRDefault="0022137B" w:rsidP="0022137B">
      <w:pPr>
        <w:spacing w:after="0"/>
        <w:rPr>
          <w:rFonts w:ascii="Century" w:eastAsiaTheme="majorEastAsia" w:hAnsi="Century" w:cstheme="majorBidi"/>
          <w:sz w:val="24"/>
          <w:szCs w:val="24"/>
        </w:rPr>
      </w:pPr>
      <w:r>
        <w:rPr>
          <w:rFonts w:ascii="Century" w:eastAsiaTheme="majorEastAsia" w:hAnsi="Century" w:cstheme="majorBidi"/>
          <w:sz w:val="24"/>
          <w:szCs w:val="24"/>
        </w:rPr>
        <w:t>Al comparar esta cuenta del 202</w:t>
      </w:r>
      <w:r w:rsidR="007A57F5">
        <w:rPr>
          <w:rFonts w:ascii="Century" w:eastAsiaTheme="majorEastAsia" w:hAnsi="Century" w:cstheme="majorBidi"/>
          <w:sz w:val="24"/>
          <w:szCs w:val="24"/>
        </w:rPr>
        <w:t>1</w:t>
      </w:r>
      <w:r>
        <w:rPr>
          <w:rFonts w:ascii="Century" w:eastAsiaTheme="majorEastAsia" w:hAnsi="Century" w:cstheme="majorBidi"/>
          <w:sz w:val="24"/>
          <w:szCs w:val="24"/>
        </w:rPr>
        <w:t>, con relación al 20</w:t>
      </w:r>
      <w:r w:rsidR="007A57F5">
        <w:rPr>
          <w:rFonts w:ascii="Century" w:eastAsiaTheme="majorEastAsia" w:hAnsi="Century" w:cstheme="majorBidi"/>
          <w:sz w:val="24"/>
          <w:szCs w:val="24"/>
        </w:rPr>
        <w:t>20</w:t>
      </w:r>
      <w:r>
        <w:rPr>
          <w:rFonts w:ascii="Century" w:eastAsiaTheme="majorEastAsia" w:hAnsi="Century" w:cstheme="majorBidi"/>
          <w:sz w:val="24"/>
          <w:szCs w:val="24"/>
        </w:rPr>
        <w:t xml:space="preserve">, podemos observar una reducción de un </w:t>
      </w:r>
      <w:r w:rsidR="007A57F5">
        <w:rPr>
          <w:rFonts w:ascii="Century" w:eastAsiaTheme="majorEastAsia" w:hAnsi="Century" w:cstheme="majorBidi"/>
          <w:sz w:val="24"/>
          <w:szCs w:val="24"/>
        </w:rPr>
        <w:t>51%</w:t>
      </w:r>
      <w:r w:rsidR="00275E6B">
        <w:rPr>
          <w:rFonts w:ascii="Century" w:eastAsiaTheme="majorEastAsia" w:hAnsi="Century" w:cstheme="majorBidi"/>
          <w:sz w:val="24"/>
          <w:szCs w:val="24"/>
        </w:rPr>
        <w:t>, si observamos las ret</w:t>
      </w:r>
      <w:r w:rsidR="00075919">
        <w:rPr>
          <w:rFonts w:ascii="Century" w:eastAsiaTheme="majorEastAsia" w:hAnsi="Century" w:cstheme="majorBidi"/>
          <w:sz w:val="24"/>
          <w:szCs w:val="24"/>
        </w:rPr>
        <w:t xml:space="preserve">enciones y acumulaciones por pagar, </w:t>
      </w:r>
      <w:r w:rsidR="00D9295D">
        <w:rPr>
          <w:rFonts w:ascii="Century" w:eastAsiaTheme="majorEastAsia" w:hAnsi="Century" w:cstheme="majorBidi"/>
          <w:sz w:val="24"/>
          <w:szCs w:val="24"/>
        </w:rPr>
        <w:t xml:space="preserve">estas </w:t>
      </w:r>
      <w:r w:rsidR="00075919">
        <w:rPr>
          <w:rFonts w:ascii="Century" w:eastAsiaTheme="majorEastAsia" w:hAnsi="Century" w:cstheme="majorBidi"/>
          <w:sz w:val="24"/>
          <w:szCs w:val="24"/>
        </w:rPr>
        <w:t>son las prestaciones</w:t>
      </w:r>
      <w:r w:rsidR="00D9295D">
        <w:rPr>
          <w:rFonts w:ascii="Century" w:eastAsiaTheme="majorEastAsia" w:hAnsi="Century" w:cstheme="majorBidi"/>
          <w:sz w:val="24"/>
          <w:szCs w:val="24"/>
        </w:rPr>
        <w:t xml:space="preserve"> laborales la cual en el pasado informe, fue colocada junto a las cuentas por pagar a corto plazo.</w:t>
      </w:r>
    </w:p>
    <w:p w:rsidR="00E614FF" w:rsidRDefault="00E614FF" w:rsidP="0022137B">
      <w:pPr>
        <w:spacing w:after="0"/>
        <w:rPr>
          <w:rFonts w:ascii="Century" w:eastAsiaTheme="majorEastAsia" w:hAnsi="Century" w:cstheme="majorBidi"/>
          <w:sz w:val="24"/>
          <w:szCs w:val="24"/>
        </w:rPr>
      </w:pPr>
    </w:p>
    <w:p w:rsidR="0079430D" w:rsidRDefault="0079430D" w:rsidP="0022137B">
      <w:pPr>
        <w:spacing w:after="0"/>
        <w:rPr>
          <w:rFonts w:ascii="Century" w:eastAsiaTheme="majorEastAsia" w:hAnsi="Century" w:cstheme="majorBidi"/>
          <w:sz w:val="24"/>
          <w:szCs w:val="24"/>
        </w:rPr>
      </w:pPr>
    </w:p>
    <w:p w:rsidR="0079430D" w:rsidRDefault="0079430D" w:rsidP="0022137B">
      <w:pPr>
        <w:spacing w:after="0"/>
        <w:rPr>
          <w:rFonts w:ascii="Century" w:eastAsiaTheme="majorEastAsia" w:hAnsi="Century" w:cstheme="majorBidi"/>
          <w:sz w:val="24"/>
          <w:szCs w:val="24"/>
        </w:rPr>
      </w:pPr>
    </w:p>
    <w:p w:rsidR="0079430D" w:rsidRDefault="0079430D" w:rsidP="0022137B">
      <w:pPr>
        <w:spacing w:after="0"/>
        <w:rPr>
          <w:rFonts w:ascii="Century" w:eastAsiaTheme="majorEastAsia" w:hAnsi="Century" w:cstheme="majorBidi"/>
          <w:sz w:val="24"/>
          <w:szCs w:val="24"/>
        </w:rPr>
      </w:pPr>
    </w:p>
    <w:p w:rsidR="00D9295D" w:rsidRDefault="00D9295D" w:rsidP="0022137B">
      <w:pPr>
        <w:spacing w:after="0"/>
        <w:rPr>
          <w:rFonts w:ascii="Century" w:eastAsiaTheme="majorEastAsia" w:hAnsi="Century" w:cstheme="majorBidi"/>
          <w:sz w:val="24"/>
          <w:szCs w:val="24"/>
        </w:rPr>
      </w:pPr>
    </w:p>
    <w:p w:rsidR="007A289F" w:rsidRDefault="007A289F" w:rsidP="0022137B">
      <w:pPr>
        <w:spacing w:after="0"/>
        <w:rPr>
          <w:rFonts w:ascii="Century" w:eastAsiaTheme="majorEastAsia" w:hAnsi="Century" w:cstheme="majorBidi"/>
          <w:sz w:val="24"/>
          <w:szCs w:val="24"/>
        </w:rPr>
      </w:pPr>
    </w:p>
    <w:p w:rsidR="002326C7" w:rsidRPr="0091194F" w:rsidRDefault="002326C7" w:rsidP="002326C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rsidR="002326C7" w:rsidRPr="0091194F" w:rsidRDefault="002326C7" w:rsidP="002326C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AL 3</w:t>
      </w:r>
      <w:r>
        <w:rPr>
          <w:rFonts w:ascii="Century" w:eastAsiaTheme="majorEastAsia" w:hAnsi="Century" w:cstheme="majorBidi"/>
          <w:b/>
          <w:sz w:val="24"/>
          <w:szCs w:val="24"/>
        </w:rPr>
        <w:t>0</w:t>
      </w:r>
      <w:r w:rsidRPr="0091194F">
        <w:rPr>
          <w:rFonts w:ascii="Century" w:eastAsiaTheme="majorEastAsia" w:hAnsi="Century" w:cstheme="majorBidi"/>
          <w:b/>
          <w:sz w:val="24"/>
          <w:szCs w:val="24"/>
        </w:rPr>
        <w:t xml:space="preserve"> DE </w:t>
      </w:r>
      <w:r>
        <w:rPr>
          <w:rFonts w:ascii="Century" w:eastAsiaTheme="majorEastAsia" w:hAnsi="Century" w:cstheme="majorBidi"/>
          <w:b/>
          <w:sz w:val="24"/>
          <w:szCs w:val="24"/>
        </w:rPr>
        <w:t xml:space="preserve">JUNIO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21</w:t>
      </w:r>
      <w:r w:rsidRPr="0091194F">
        <w:rPr>
          <w:rFonts w:ascii="Century" w:eastAsiaTheme="majorEastAsia" w:hAnsi="Century" w:cstheme="majorBidi"/>
          <w:b/>
          <w:sz w:val="24"/>
          <w:szCs w:val="24"/>
        </w:rPr>
        <w:t xml:space="preserve"> </w:t>
      </w:r>
    </w:p>
    <w:p w:rsidR="00E614FF" w:rsidRDefault="00E614FF" w:rsidP="0022137B">
      <w:pPr>
        <w:spacing w:after="0"/>
        <w:rPr>
          <w:rFonts w:ascii="Century" w:eastAsiaTheme="majorEastAsia" w:hAnsi="Century" w:cstheme="majorBidi"/>
          <w:sz w:val="24"/>
          <w:szCs w:val="24"/>
        </w:rPr>
      </w:pPr>
    </w:p>
    <w:p w:rsidR="00E614FF" w:rsidRDefault="00E614FF" w:rsidP="0022137B">
      <w:pPr>
        <w:spacing w:after="0"/>
        <w:rPr>
          <w:rFonts w:ascii="Century" w:eastAsiaTheme="majorEastAsia" w:hAnsi="Century" w:cstheme="majorBidi"/>
          <w:sz w:val="24"/>
          <w:szCs w:val="24"/>
        </w:rPr>
      </w:pPr>
    </w:p>
    <w:p w:rsidR="00E614FF" w:rsidRDefault="00E614FF" w:rsidP="0022137B">
      <w:pPr>
        <w:spacing w:after="0"/>
        <w:rPr>
          <w:rFonts w:ascii="Century" w:eastAsiaTheme="majorEastAsia" w:hAnsi="Century" w:cstheme="majorBidi"/>
          <w:sz w:val="24"/>
          <w:szCs w:val="24"/>
        </w:rPr>
      </w:pPr>
    </w:p>
    <w:p w:rsidR="00E614FF" w:rsidRDefault="00E614FF" w:rsidP="0022137B">
      <w:pPr>
        <w:spacing w:after="0"/>
        <w:rPr>
          <w:rFonts w:ascii="Century" w:eastAsiaTheme="majorEastAsia" w:hAnsi="Century" w:cstheme="majorBidi"/>
          <w:sz w:val="24"/>
          <w:szCs w:val="24"/>
        </w:rPr>
      </w:pPr>
    </w:p>
    <w:p w:rsidR="00103D07" w:rsidRDefault="00103D07" w:rsidP="00103D07">
      <w:pPr>
        <w:spacing w:after="0"/>
        <w:rPr>
          <w:rFonts w:ascii="Century" w:eastAsiaTheme="majorEastAsia" w:hAnsi="Century" w:cstheme="majorBidi"/>
          <w:b/>
          <w:sz w:val="28"/>
          <w:szCs w:val="28"/>
        </w:rPr>
      </w:pPr>
      <w:r>
        <w:rPr>
          <w:rFonts w:ascii="Century" w:eastAsiaTheme="majorEastAsia" w:hAnsi="Century" w:cstheme="majorBidi"/>
          <w:b/>
          <w:sz w:val="28"/>
          <w:szCs w:val="28"/>
        </w:rPr>
        <w:t xml:space="preserve">        </w:t>
      </w:r>
      <w:r w:rsidR="00E614FF">
        <w:rPr>
          <w:rFonts w:ascii="Century" w:eastAsiaTheme="majorEastAsia" w:hAnsi="Century" w:cstheme="majorBidi"/>
          <w:b/>
          <w:sz w:val="28"/>
          <w:szCs w:val="28"/>
        </w:rPr>
        <w:t>13</w:t>
      </w:r>
      <w:r w:rsidRPr="00DB10D7">
        <w:rPr>
          <w:rFonts w:ascii="Century" w:eastAsiaTheme="majorEastAsia" w:hAnsi="Century" w:cstheme="majorBidi"/>
          <w:b/>
          <w:sz w:val="28"/>
          <w:szCs w:val="28"/>
        </w:rPr>
        <w:t>.</w:t>
      </w:r>
      <w:r>
        <w:rPr>
          <w:rFonts w:ascii="Century" w:eastAsiaTheme="majorEastAsia" w:hAnsi="Century" w:cstheme="majorBidi"/>
          <w:b/>
          <w:sz w:val="28"/>
          <w:szCs w:val="28"/>
        </w:rPr>
        <w:t>2</w:t>
      </w:r>
      <w:r w:rsidRPr="00DB10D7">
        <w:rPr>
          <w:rFonts w:ascii="Century" w:eastAsiaTheme="majorEastAsia" w:hAnsi="Century" w:cstheme="majorBidi"/>
          <w:b/>
          <w:sz w:val="28"/>
          <w:szCs w:val="28"/>
        </w:rPr>
        <w:t xml:space="preserve"> </w:t>
      </w:r>
      <w:r>
        <w:rPr>
          <w:rFonts w:ascii="Century" w:eastAsiaTheme="majorEastAsia" w:hAnsi="Century" w:cstheme="majorBidi"/>
          <w:b/>
          <w:sz w:val="28"/>
          <w:szCs w:val="28"/>
        </w:rPr>
        <w:t>Retenciones y acumulaciones por Pagar</w:t>
      </w:r>
    </w:p>
    <w:p w:rsidR="00103D07" w:rsidRPr="00DB10D7" w:rsidRDefault="00103D07" w:rsidP="00103D07">
      <w:pPr>
        <w:spacing w:after="0"/>
        <w:rPr>
          <w:rFonts w:ascii="Century" w:eastAsiaTheme="majorEastAsia" w:hAnsi="Century" w:cstheme="majorBidi"/>
          <w:b/>
          <w:sz w:val="28"/>
          <w:szCs w:val="28"/>
        </w:rPr>
      </w:pPr>
      <w:r w:rsidRPr="00DB10D7">
        <w:rPr>
          <w:rFonts w:ascii="Century" w:eastAsiaTheme="majorEastAsia" w:hAnsi="Century" w:cstheme="majorBidi"/>
          <w:b/>
          <w:sz w:val="28"/>
          <w:szCs w:val="28"/>
        </w:rPr>
        <w:t xml:space="preserve"> </w:t>
      </w:r>
    </w:p>
    <w:p w:rsidR="00103D07" w:rsidRPr="00103D07" w:rsidRDefault="00103D07" w:rsidP="0022137B">
      <w:pPr>
        <w:spacing w:after="0"/>
        <w:rPr>
          <w:rFonts w:ascii="Century" w:eastAsiaTheme="majorEastAsia" w:hAnsi="Century" w:cstheme="majorBidi"/>
          <w:sz w:val="28"/>
          <w:szCs w:val="28"/>
        </w:rPr>
      </w:pPr>
      <w:r w:rsidRPr="00103D07">
        <w:rPr>
          <w:rFonts w:ascii="Century" w:eastAsiaTheme="majorEastAsia" w:hAnsi="Century" w:cstheme="majorBidi"/>
          <w:sz w:val="28"/>
          <w:szCs w:val="28"/>
        </w:rPr>
        <w:t>Este monto corresponde a las prestaciones laborales pendiente de pago, por un monto total de RD$</w:t>
      </w:r>
      <w:r w:rsidR="00F91DE8">
        <w:rPr>
          <w:rFonts w:ascii="Century" w:eastAsiaTheme="majorEastAsia" w:hAnsi="Century" w:cstheme="majorBidi"/>
          <w:sz w:val="28"/>
          <w:szCs w:val="28"/>
        </w:rPr>
        <w:t>13</w:t>
      </w:r>
      <w:r w:rsidRPr="00103D07">
        <w:rPr>
          <w:rFonts w:ascii="Century" w:eastAsiaTheme="majorEastAsia" w:hAnsi="Century" w:cstheme="majorBidi"/>
          <w:sz w:val="28"/>
          <w:szCs w:val="28"/>
        </w:rPr>
        <w:t>,</w:t>
      </w:r>
      <w:r w:rsidR="00F91DE8">
        <w:rPr>
          <w:rFonts w:ascii="Century" w:eastAsiaTheme="majorEastAsia" w:hAnsi="Century" w:cstheme="majorBidi"/>
          <w:sz w:val="28"/>
          <w:szCs w:val="28"/>
        </w:rPr>
        <w:t>442</w:t>
      </w:r>
      <w:r w:rsidRPr="00103D07">
        <w:rPr>
          <w:rFonts w:ascii="Century" w:eastAsiaTheme="majorEastAsia" w:hAnsi="Century" w:cstheme="majorBidi"/>
          <w:sz w:val="28"/>
          <w:szCs w:val="28"/>
        </w:rPr>
        <w:t>,</w:t>
      </w:r>
      <w:r w:rsidR="00F91DE8">
        <w:rPr>
          <w:rFonts w:ascii="Century" w:eastAsiaTheme="majorEastAsia" w:hAnsi="Century" w:cstheme="majorBidi"/>
          <w:sz w:val="28"/>
          <w:szCs w:val="28"/>
        </w:rPr>
        <w:t>777</w:t>
      </w:r>
      <w:r w:rsidRPr="00103D07">
        <w:rPr>
          <w:rFonts w:ascii="Century" w:eastAsiaTheme="majorEastAsia" w:hAnsi="Century" w:cstheme="majorBidi"/>
          <w:sz w:val="28"/>
          <w:szCs w:val="28"/>
        </w:rPr>
        <w:t>.</w:t>
      </w:r>
      <w:r w:rsidR="00F91DE8">
        <w:rPr>
          <w:rFonts w:ascii="Century" w:eastAsiaTheme="majorEastAsia" w:hAnsi="Century" w:cstheme="majorBidi"/>
          <w:sz w:val="28"/>
          <w:szCs w:val="28"/>
        </w:rPr>
        <w:t>21</w:t>
      </w:r>
    </w:p>
    <w:p w:rsidR="00103D07" w:rsidRDefault="00103D07" w:rsidP="0022137B">
      <w:pPr>
        <w:spacing w:after="0"/>
        <w:rPr>
          <w:rFonts w:ascii="Century" w:eastAsiaTheme="majorEastAsia" w:hAnsi="Century" w:cstheme="majorBidi"/>
          <w:b/>
          <w:sz w:val="28"/>
          <w:szCs w:val="28"/>
        </w:rPr>
      </w:pPr>
    </w:p>
    <w:p w:rsidR="00F91DE8" w:rsidRDefault="00F91DE8" w:rsidP="0022137B">
      <w:pPr>
        <w:spacing w:after="0"/>
        <w:rPr>
          <w:rFonts w:ascii="Century" w:eastAsiaTheme="majorEastAsia" w:hAnsi="Century" w:cstheme="majorBidi"/>
          <w:b/>
          <w:sz w:val="28"/>
          <w:szCs w:val="28"/>
        </w:rPr>
      </w:pPr>
    </w:p>
    <w:p w:rsidR="0022137B" w:rsidRPr="00DB10D7" w:rsidRDefault="00D9295D" w:rsidP="0022137B">
      <w:pPr>
        <w:spacing w:after="0"/>
        <w:rPr>
          <w:rFonts w:ascii="Century" w:eastAsiaTheme="majorEastAsia" w:hAnsi="Century" w:cstheme="majorBidi"/>
          <w:b/>
          <w:sz w:val="28"/>
          <w:szCs w:val="28"/>
        </w:rPr>
      </w:pPr>
      <w:r w:rsidRPr="00DB10D7">
        <w:rPr>
          <w:rFonts w:ascii="Century" w:eastAsiaTheme="majorEastAsia" w:hAnsi="Century" w:cstheme="majorBidi"/>
          <w:b/>
          <w:sz w:val="28"/>
          <w:szCs w:val="28"/>
        </w:rPr>
        <w:t xml:space="preserve">         </w:t>
      </w:r>
      <w:r w:rsidR="00E614FF">
        <w:rPr>
          <w:rFonts w:ascii="Century" w:eastAsiaTheme="majorEastAsia" w:hAnsi="Century" w:cstheme="majorBidi"/>
          <w:b/>
          <w:sz w:val="28"/>
          <w:szCs w:val="28"/>
        </w:rPr>
        <w:t>13</w:t>
      </w:r>
      <w:r w:rsidRPr="00DB10D7">
        <w:rPr>
          <w:rFonts w:ascii="Century" w:eastAsiaTheme="majorEastAsia" w:hAnsi="Century" w:cstheme="majorBidi"/>
          <w:b/>
          <w:sz w:val="28"/>
          <w:szCs w:val="28"/>
        </w:rPr>
        <w:t>.</w:t>
      </w:r>
      <w:r w:rsidR="00103D07">
        <w:rPr>
          <w:rFonts w:ascii="Century" w:eastAsiaTheme="majorEastAsia" w:hAnsi="Century" w:cstheme="majorBidi"/>
          <w:b/>
          <w:sz w:val="28"/>
          <w:szCs w:val="28"/>
        </w:rPr>
        <w:t>3</w:t>
      </w:r>
      <w:r w:rsidR="0022137B" w:rsidRPr="00DB10D7">
        <w:rPr>
          <w:rFonts w:ascii="Century" w:eastAsiaTheme="majorEastAsia" w:hAnsi="Century" w:cstheme="majorBidi"/>
          <w:b/>
          <w:sz w:val="28"/>
          <w:szCs w:val="28"/>
        </w:rPr>
        <w:t xml:space="preserve"> </w:t>
      </w:r>
      <w:r w:rsidRPr="00DB10D7">
        <w:rPr>
          <w:rFonts w:ascii="Century" w:eastAsiaTheme="majorEastAsia" w:hAnsi="Century" w:cstheme="majorBidi"/>
          <w:b/>
          <w:sz w:val="28"/>
          <w:szCs w:val="28"/>
        </w:rPr>
        <w:t xml:space="preserve">Otros pasivos corrientes </w:t>
      </w:r>
    </w:p>
    <w:p w:rsidR="00D9295D" w:rsidRPr="00D9295D" w:rsidRDefault="00D9295D" w:rsidP="0022137B">
      <w:pPr>
        <w:spacing w:after="0"/>
        <w:rPr>
          <w:rFonts w:ascii="Century" w:eastAsiaTheme="majorEastAsia" w:hAnsi="Century" w:cstheme="majorBidi"/>
          <w:sz w:val="24"/>
          <w:szCs w:val="24"/>
        </w:rPr>
      </w:pPr>
    </w:p>
    <w:p w:rsidR="00D9295D" w:rsidRPr="00D9295D" w:rsidRDefault="00D9295D" w:rsidP="0022137B">
      <w:pPr>
        <w:spacing w:after="0"/>
        <w:rPr>
          <w:rFonts w:ascii="Century" w:eastAsiaTheme="majorEastAsia" w:hAnsi="Century" w:cstheme="majorBidi"/>
          <w:sz w:val="24"/>
          <w:szCs w:val="24"/>
        </w:rPr>
      </w:pPr>
      <w:r w:rsidRPr="00D9295D">
        <w:rPr>
          <w:rFonts w:ascii="Century" w:eastAsiaTheme="majorEastAsia" w:hAnsi="Century" w:cstheme="majorBidi"/>
          <w:sz w:val="24"/>
          <w:szCs w:val="24"/>
        </w:rPr>
        <w:t>Corresponde a los viáticos por pagar para un monto de RD$</w:t>
      </w:r>
      <w:r w:rsidR="00A90BA2">
        <w:rPr>
          <w:rFonts w:ascii="Century" w:eastAsiaTheme="majorEastAsia" w:hAnsi="Century" w:cstheme="majorBidi"/>
          <w:sz w:val="24"/>
          <w:szCs w:val="24"/>
        </w:rPr>
        <w:t>1</w:t>
      </w:r>
      <w:r w:rsidRPr="00D9295D">
        <w:rPr>
          <w:rFonts w:ascii="Century" w:eastAsiaTheme="majorEastAsia" w:hAnsi="Century" w:cstheme="majorBidi"/>
          <w:sz w:val="24"/>
          <w:szCs w:val="24"/>
        </w:rPr>
        <w:t>,</w:t>
      </w:r>
      <w:r w:rsidR="00A90BA2">
        <w:rPr>
          <w:rFonts w:ascii="Century" w:eastAsiaTheme="majorEastAsia" w:hAnsi="Century" w:cstheme="majorBidi"/>
          <w:sz w:val="24"/>
          <w:szCs w:val="24"/>
        </w:rPr>
        <w:t>497,487</w:t>
      </w:r>
      <w:r w:rsidRPr="00D9295D">
        <w:rPr>
          <w:rFonts w:ascii="Century" w:eastAsiaTheme="majorEastAsia" w:hAnsi="Century" w:cstheme="majorBidi"/>
          <w:sz w:val="24"/>
          <w:szCs w:val="24"/>
        </w:rPr>
        <w:t>.</w:t>
      </w:r>
      <w:r w:rsidR="00A90BA2">
        <w:rPr>
          <w:rFonts w:ascii="Century" w:eastAsiaTheme="majorEastAsia" w:hAnsi="Century" w:cstheme="majorBidi"/>
          <w:sz w:val="24"/>
          <w:szCs w:val="24"/>
        </w:rPr>
        <w:t>5</w:t>
      </w:r>
      <w:r w:rsidRPr="00D9295D">
        <w:rPr>
          <w:rFonts w:ascii="Century" w:eastAsiaTheme="majorEastAsia" w:hAnsi="Century" w:cstheme="majorBidi"/>
          <w:sz w:val="24"/>
          <w:szCs w:val="24"/>
        </w:rPr>
        <w:t>0</w:t>
      </w:r>
    </w:p>
    <w:p w:rsidR="0022137B" w:rsidRDefault="0022137B" w:rsidP="0022137B">
      <w:pPr>
        <w:spacing w:after="0"/>
        <w:rPr>
          <w:rFonts w:ascii="Century" w:eastAsiaTheme="majorEastAsia" w:hAnsi="Century" w:cstheme="majorBidi"/>
          <w:b/>
          <w:sz w:val="24"/>
          <w:szCs w:val="24"/>
        </w:rPr>
      </w:pPr>
    </w:p>
    <w:p w:rsidR="00D9295D" w:rsidRDefault="00D9295D" w:rsidP="0022137B">
      <w:pPr>
        <w:spacing w:after="0"/>
        <w:rPr>
          <w:rFonts w:ascii="Century" w:eastAsiaTheme="majorEastAsia" w:hAnsi="Century" w:cstheme="majorBidi"/>
          <w:b/>
          <w:sz w:val="24"/>
          <w:szCs w:val="24"/>
        </w:rPr>
      </w:pPr>
    </w:p>
    <w:p w:rsidR="00127A2A" w:rsidRDefault="00127A2A" w:rsidP="0022137B">
      <w:pPr>
        <w:spacing w:after="0"/>
        <w:rPr>
          <w:rFonts w:ascii="Century" w:eastAsiaTheme="majorEastAsia" w:hAnsi="Century" w:cstheme="majorBidi"/>
          <w:b/>
          <w:sz w:val="24"/>
          <w:szCs w:val="24"/>
        </w:rPr>
      </w:pPr>
    </w:p>
    <w:p w:rsidR="00127A2A" w:rsidRDefault="00127A2A" w:rsidP="0022137B">
      <w:pPr>
        <w:spacing w:after="0"/>
        <w:rPr>
          <w:rFonts w:ascii="Century" w:eastAsiaTheme="majorEastAsia" w:hAnsi="Century" w:cstheme="majorBidi"/>
          <w:b/>
          <w:sz w:val="24"/>
          <w:szCs w:val="24"/>
        </w:rPr>
      </w:pPr>
    </w:p>
    <w:p w:rsidR="00127A2A" w:rsidRDefault="00127A2A" w:rsidP="0022137B">
      <w:pPr>
        <w:spacing w:after="0"/>
        <w:rPr>
          <w:rFonts w:ascii="Century" w:eastAsiaTheme="majorEastAsia" w:hAnsi="Century" w:cstheme="majorBidi"/>
          <w:b/>
          <w:sz w:val="24"/>
          <w:szCs w:val="24"/>
        </w:rPr>
      </w:pPr>
    </w:p>
    <w:p w:rsidR="00127A2A" w:rsidRDefault="00127A2A" w:rsidP="0022137B">
      <w:pPr>
        <w:spacing w:after="0"/>
        <w:rPr>
          <w:rFonts w:ascii="Century" w:eastAsiaTheme="majorEastAsia" w:hAnsi="Century" w:cstheme="majorBidi"/>
          <w:b/>
          <w:sz w:val="24"/>
          <w:szCs w:val="24"/>
        </w:rPr>
      </w:pPr>
    </w:p>
    <w:p w:rsidR="00D9295D" w:rsidRPr="00DB10D7" w:rsidRDefault="00E614FF" w:rsidP="0022137B">
      <w:pPr>
        <w:spacing w:after="0"/>
        <w:rPr>
          <w:rFonts w:ascii="Century" w:eastAsiaTheme="majorEastAsia" w:hAnsi="Century" w:cstheme="majorBidi"/>
          <w:b/>
          <w:sz w:val="28"/>
          <w:szCs w:val="28"/>
        </w:rPr>
      </w:pPr>
      <w:r>
        <w:rPr>
          <w:rFonts w:ascii="Century" w:eastAsiaTheme="majorEastAsia" w:hAnsi="Century" w:cstheme="majorBidi"/>
          <w:b/>
          <w:sz w:val="28"/>
          <w:szCs w:val="28"/>
        </w:rPr>
        <w:t>14</w:t>
      </w:r>
      <w:r w:rsidR="00D9295D" w:rsidRPr="00DB10D7">
        <w:rPr>
          <w:rFonts w:ascii="Century" w:eastAsiaTheme="majorEastAsia" w:hAnsi="Century" w:cstheme="majorBidi"/>
          <w:b/>
          <w:sz w:val="28"/>
          <w:szCs w:val="28"/>
        </w:rPr>
        <w:t xml:space="preserve"> Pasivos no corrientes</w:t>
      </w:r>
    </w:p>
    <w:p w:rsidR="00D9295D" w:rsidRDefault="00D9295D" w:rsidP="0022137B">
      <w:pPr>
        <w:spacing w:after="0"/>
        <w:rPr>
          <w:rFonts w:ascii="Century" w:eastAsiaTheme="majorEastAsia" w:hAnsi="Century" w:cstheme="majorBidi"/>
          <w:b/>
          <w:sz w:val="24"/>
          <w:szCs w:val="24"/>
        </w:rPr>
      </w:pPr>
    </w:p>
    <w:p w:rsidR="00D9295D" w:rsidRPr="00DB10D7" w:rsidRDefault="00E614FF" w:rsidP="0022137B">
      <w:pPr>
        <w:spacing w:after="0"/>
        <w:rPr>
          <w:rFonts w:ascii="Century" w:eastAsiaTheme="majorEastAsia" w:hAnsi="Century" w:cstheme="majorBidi"/>
          <w:b/>
          <w:sz w:val="28"/>
          <w:szCs w:val="28"/>
        </w:rPr>
      </w:pPr>
      <w:r>
        <w:rPr>
          <w:rFonts w:ascii="Century" w:eastAsiaTheme="majorEastAsia" w:hAnsi="Century" w:cstheme="majorBidi"/>
          <w:b/>
          <w:sz w:val="28"/>
          <w:szCs w:val="28"/>
        </w:rPr>
        <w:t>14</w:t>
      </w:r>
      <w:r w:rsidR="00D9295D" w:rsidRPr="00DB10D7">
        <w:rPr>
          <w:rFonts w:ascii="Century" w:eastAsiaTheme="majorEastAsia" w:hAnsi="Century" w:cstheme="majorBidi"/>
          <w:b/>
          <w:sz w:val="28"/>
          <w:szCs w:val="28"/>
        </w:rPr>
        <w:t>.1 Cuentas por pagar a largo plazo</w:t>
      </w:r>
    </w:p>
    <w:p w:rsidR="00DB10D7" w:rsidRDefault="00DB10D7" w:rsidP="0022137B">
      <w:pPr>
        <w:spacing w:after="0"/>
        <w:rPr>
          <w:rFonts w:ascii="Century" w:eastAsiaTheme="majorEastAsia" w:hAnsi="Century" w:cstheme="majorBidi"/>
          <w:b/>
          <w:sz w:val="24"/>
          <w:szCs w:val="24"/>
        </w:rPr>
      </w:pPr>
    </w:p>
    <w:p w:rsidR="00DB10D7" w:rsidRDefault="00103D07" w:rsidP="0022137B">
      <w:pPr>
        <w:spacing w:after="0"/>
        <w:rPr>
          <w:rFonts w:ascii="Century" w:eastAsiaTheme="majorEastAsia" w:hAnsi="Century" w:cstheme="majorBidi"/>
          <w:sz w:val="24"/>
          <w:szCs w:val="24"/>
        </w:rPr>
      </w:pPr>
      <w:r w:rsidRPr="00DB10D7">
        <w:rPr>
          <w:rFonts w:ascii="Century" w:eastAsiaTheme="majorEastAsia" w:hAnsi="Century" w:cstheme="majorBidi"/>
          <w:sz w:val="24"/>
          <w:szCs w:val="24"/>
        </w:rPr>
        <w:t>Las cuentas</w:t>
      </w:r>
      <w:r w:rsidR="00DB10D7" w:rsidRPr="00DB10D7">
        <w:rPr>
          <w:rFonts w:ascii="Century" w:eastAsiaTheme="majorEastAsia" w:hAnsi="Century" w:cstheme="majorBidi"/>
          <w:sz w:val="24"/>
          <w:szCs w:val="24"/>
        </w:rPr>
        <w:t xml:space="preserve"> por pagar a largo plazo al </w:t>
      </w:r>
      <w:r w:rsidR="00A90BA2">
        <w:rPr>
          <w:rFonts w:ascii="Century" w:eastAsiaTheme="majorEastAsia" w:hAnsi="Century" w:cstheme="majorBidi"/>
          <w:sz w:val="24"/>
          <w:szCs w:val="24"/>
        </w:rPr>
        <w:t xml:space="preserve">corte del mes de </w:t>
      </w:r>
      <w:proofErr w:type="gramStart"/>
      <w:r w:rsidR="00A90BA2">
        <w:rPr>
          <w:rFonts w:ascii="Century" w:eastAsiaTheme="majorEastAsia" w:hAnsi="Century" w:cstheme="majorBidi"/>
          <w:sz w:val="24"/>
          <w:szCs w:val="24"/>
        </w:rPr>
        <w:t>Junio</w:t>
      </w:r>
      <w:proofErr w:type="gramEnd"/>
      <w:r w:rsidR="00DB10D7" w:rsidRPr="00DB10D7">
        <w:rPr>
          <w:rFonts w:ascii="Century" w:eastAsiaTheme="majorEastAsia" w:hAnsi="Century" w:cstheme="majorBidi"/>
          <w:sz w:val="24"/>
          <w:szCs w:val="24"/>
        </w:rPr>
        <w:t xml:space="preserve"> del 202</w:t>
      </w:r>
      <w:r w:rsidR="00A90BA2">
        <w:rPr>
          <w:rFonts w:ascii="Century" w:eastAsiaTheme="majorEastAsia" w:hAnsi="Century" w:cstheme="majorBidi"/>
          <w:sz w:val="24"/>
          <w:szCs w:val="24"/>
        </w:rPr>
        <w:t>1</w:t>
      </w:r>
      <w:r>
        <w:rPr>
          <w:rFonts w:ascii="Century" w:eastAsiaTheme="majorEastAsia" w:hAnsi="Century" w:cstheme="majorBidi"/>
          <w:sz w:val="24"/>
          <w:szCs w:val="24"/>
        </w:rPr>
        <w:t>,</w:t>
      </w:r>
      <w:r w:rsidR="00DB10D7" w:rsidRPr="00DB10D7">
        <w:rPr>
          <w:rFonts w:ascii="Century" w:eastAsiaTheme="majorEastAsia" w:hAnsi="Century" w:cstheme="majorBidi"/>
          <w:sz w:val="24"/>
          <w:szCs w:val="24"/>
        </w:rPr>
        <w:t xml:space="preserve"> asciende a un monto total de RD$</w:t>
      </w:r>
      <w:r w:rsidR="00A90BA2">
        <w:rPr>
          <w:rFonts w:ascii="Century" w:eastAsiaTheme="majorEastAsia" w:hAnsi="Century" w:cstheme="majorBidi"/>
          <w:sz w:val="24"/>
          <w:szCs w:val="24"/>
        </w:rPr>
        <w:t>4</w:t>
      </w:r>
      <w:r w:rsidR="00DB10D7" w:rsidRPr="00DB10D7">
        <w:rPr>
          <w:rFonts w:ascii="Century" w:eastAsiaTheme="majorEastAsia" w:hAnsi="Century" w:cstheme="majorBidi"/>
          <w:sz w:val="24"/>
          <w:szCs w:val="24"/>
        </w:rPr>
        <w:t>,</w:t>
      </w:r>
      <w:r w:rsidR="00A90BA2">
        <w:rPr>
          <w:rFonts w:ascii="Century" w:eastAsiaTheme="majorEastAsia" w:hAnsi="Century" w:cstheme="majorBidi"/>
          <w:sz w:val="24"/>
          <w:szCs w:val="24"/>
        </w:rPr>
        <w:t>289</w:t>
      </w:r>
      <w:r w:rsidR="00DB10D7" w:rsidRPr="00DB10D7">
        <w:rPr>
          <w:rFonts w:ascii="Century" w:eastAsiaTheme="majorEastAsia" w:hAnsi="Century" w:cstheme="majorBidi"/>
          <w:sz w:val="24"/>
          <w:szCs w:val="24"/>
        </w:rPr>
        <w:t>,</w:t>
      </w:r>
      <w:r w:rsidR="00A90BA2">
        <w:rPr>
          <w:rFonts w:ascii="Century" w:eastAsiaTheme="majorEastAsia" w:hAnsi="Century" w:cstheme="majorBidi"/>
          <w:sz w:val="24"/>
          <w:szCs w:val="24"/>
        </w:rPr>
        <w:t>043</w:t>
      </w:r>
      <w:r w:rsidR="00DB10D7" w:rsidRPr="00DB10D7">
        <w:rPr>
          <w:rFonts w:ascii="Century" w:eastAsiaTheme="majorEastAsia" w:hAnsi="Century" w:cstheme="majorBidi"/>
          <w:sz w:val="24"/>
          <w:szCs w:val="24"/>
        </w:rPr>
        <w:t>.</w:t>
      </w:r>
      <w:r w:rsidR="00A90BA2">
        <w:rPr>
          <w:rFonts w:ascii="Century" w:eastAsiaTheme="majorEastAsia" w:hAnsi="Century" w:cstheme="majorBidi"/>
          <w:sz w:val="24"/>
          <w:szCs w:val="24"/>
        </w:rPr>
        <w:t>74</w:t>
      </w:r>
      <w:r w:rsidR="00DB10D7" w:rsidRPr="00DB10D7">
        <w:rPr>
          <w:rFonts w:ascii="Century" w:eastAsiaTheme="majorEastAsia" w:hAnsi="Century" w:cstheme="majorBidi"/>
          <w:sz w:val="24"/>
          <w:szCs w:val="24"/>
        </w:rPr>
        <w:t>, representando con relación al 20</w:t>
      </w:r>
      <w:r w:rsidR="00A90BA2">
        <w:rPr>
          <w:rFonts w:ascii="Century" w:eastAsiaTheme="majorEastAsia" w:hAnsi="Century" w:cstheme="majorBidi"/>
          <w:sz w:val="24"/>
          <w:szCs w:val="24"/>
        </w:rPr>
        <w:t>20</w:t>
      </w:r>
      <w:r w:rsidR="00DB10D7" w:rsidRPr="00DB10D7">
        <w:rPr>
          <w:rFonts w:ascii="Century" w:eastAsiaTheme="majorEastAsia" w:hAnsi="Century" w:cstheme="majorBidi"/>
          <w:sz w:val="24"/>
          <w:szCs w:val="24"/>
        </w:rPr>
        <w:t xml:space="preserve"> un </w:t>
      </w:r>
      <w:r w:rsidR="00A90BA2">
        <w:rPr>
          <w:rFonts w:ascii="Century" w:eastAsiaTheme="majorEastAsia" w:hAnsi="Century" w:cstheme="majorBidi"/>
          <w:sz w:val="24"/>
          <w:szCs w:val="24"/>
        </w:rPr>
        <w:t>incremento</w:t>
      </w:r>
      <w:r w:rsidR="00DB10D7" w:rsidRPr="00DB10D7">
        <w:rPr>
          <w:rFonts w:ascii="Century" w:eastAsiaTheme="majorEastAsia" w:hAnsi="Century" w:cstheme="majorBidi"/>
          <w:sz w:val="24"/>
          <w:szCs w:val="24"/>
        </w:rPr>
        <w:t xml:space="preserve"> de un </w:t>
      </w:r>
      <w:r w:rsidR="00A90BA2">
        <w:rPr>
          <w:rFonts w:ascii="Century" w:eastAsiaTheme="majorEastAsia" w:hAnsi="Century" w:cstheme="majorBidi"/>
          <w:sz w:val="24"/>
          <w:szCs w:val="24"/>
        </w:rPr>
        <w:t>19</w:t>
      </w:r>
      <w:r w:rsidR="00DB10D7" w:rsidRPr="00DB10D7">
        <w:rPr>
          <w:rFonts w:ascii="Century" w:eastAsiaTheme="majorEastAsia" w:hAnsi="Century" w:cstheme="majorBidi"/>
          <w:sz w:val="24"/>
          <w:szCs w:val="24"/>
        </w:rPr>
        <w:t>.</w:t>
      </w:r>
      <w:r w:rsidR="00A90BA2">
        <w:rPr>
          <w:rFonts w:ascii="Century" w:eastAsiaTheme="majorEastAsia" w:hAnsi="Century" w:cstheme="majorBidi"/>
          <w:sz w:val="24"/>
          <w:szCs w:val="24"/>
        </w:rPr>
        <w:t>00</w:t>
      </w:r>
      <w:r w:rsidR="00DB10D7" w:rsidRPr="00DB10D7">
        <w:rPr>
          <w:rFonts w:ascii="Century" w:eastAsiaTheme="majorEastAsia" w:hAnsi="Century" w:cstheme="majorBidi"/>
          <w:sz w:val="24"/>
          <w:szCs w:val="24"/>
        </w:rPr>
        <w:t>%, que representa RD$</w:t>
      </w:r>
      <w:r w:rsidR="00A90BA2">
        <w:rPr>
          <w:rFonts w:ascii="Century" w:eastAsiaTheme="majorEastAsia" w:hAnsi="Century" w:cstheme="majorBidi"/>
          <w:sz w:val="24"/>
          <w:szCs w:val="24"/>
        </w:rPr>
        <w:t>669</w:t>
      </w:r>
      <w:r w:rsidR="00DB10D7" w:rsidRPr="00DB10D7">
        <w:rPr>
          <w:rFonts w:ascii="Century" w:eastAsiaTheme="majorEastAsia" w:hAnsi="Century" w:cstheme="majorBidi"/>
          <w:sz w:val="24"/>
          <w:szCs w:val="24"/>
        </w:rPr>
        <w:t>,</w:t>
      </w:r>
      <w:r w:rsidR="00A90BA2">
        <w:rPr>
          <w:rFonts w:ascii="Century" w:eastAsiaTheme="majorEastAsia" w:hAnsi="Century" w:cstheme="majorBidi"/>
          <w:sz w:val="24"/>
          <w:szCs w:val="24"/>
        </w:rPr>
        <w:t>881</w:t>
      </w:r>
      <w:r w:rsidR="00DB10D7" w:rsidRPr="00DB10D7">
        <w:rPr>
          <w:rFonts w:ascii="Century" w:eastAsiaTheme="majorEastAsia" w:hAnsi="Century" w:cstheme="majorBidi"/>
          <w:sz w:val="24"/>
          <w:szCs w:val="24"/>
        </w:rPr>
        <w:t>.</w:t>
      </w:r>
      <w:r w:rsidR="00A90BA2">
        <w:rPr>
          <w:rFonts w:ascii="Century" w:eastAsiaTheme="majorEastAsia" w:hAnsi="Century" w:cstheme="majorBidi"/>
          <w:sz w:val="24"/>
          <w:szCs w:val="24"/>
        </w:rPr>
        <w:t>13</w:t>
      </w:r>
    </w:p>
    <w:p w:rsidR="00DB10D7" w:rsidRDefault="00DB10D7" w:rsidP="0022137B">
      <w:pPr>
        <w:spacing w:after="0"/>
        <w:rPr>
          <w:rFonts w:ascii="Century" w:eastAsiaTheme="majorEastAsia" w:hAnsi="Century" w:cstheme="majorBidi"/>
          <w:sz w:val="24"/>
          <w:szCs w:val="24"/>
        </w:rPr>
      </w:pPr>
    </w:p>
    <w:p w:rsidR="00DB10D7" w:rsidRPr="00DB10D7" w:rsidRDefault="00E614FF" w:rsidP="0022137B">
      <w:pPr>
        <w:spacing w:after="0"/>
        <w:rPr>
          <w:rFonts w:ascii="Century" w:eastAsiaTheme="majorEastAsia" w:hAnsi="Century" w:cstheme="majorBidi"/>
          <w:b/>
          <w:sz w:val="28"/>
          <w:szCs w:val="28"/>
        </w:rPr>
      </w:pPr>
      <w:r>
        <w:rPr>
          <w:rFonts w:ascii="Century" w:eastAsiaTheme="majorEastAsia" w:hAnsi="Century" w:cstheme="majorBidi"/>
          <w:b/>
          <w:sz w:val="28"/>
          <w:szCs w:val="28"/>
        </w:rPr>
        <w:t>14</w:t>
      </w:r>
      <w:r w:rsidR="00DB10D7" w:rsidRPr="00DB10D7">
        <w:rPr>
          <w:rFonts w:ascii="Century" w:eastAsiaTheme="majorEastAsia" w:hAnsi="Century" w:cstheme="majorBidi"/>
          <w:b/>
          <w:sz w:val="28"/>
          <w:szCs w:val="28"/>
        </w:rPr>
        <w:t>.2 Otros pasivos no corrientes</w:t>
      </w:r>
    </w:p>
    <w:p w:rsidR="00DB10D7" w:rsidRDefault="00DB10D7" w:rsidP="0022137B">
      <w:pPr>
        <w:spacing w:after="0"/>
        <w:rPr>
          <w:rFonts w:ascii="Century" w:eastAsiaTheme="majorEastAsia" w:hAnsi="Century" w:cstheme="majorBidi"/>
          <w:sz w:val="24"/>
          <w:szCs w:val="24"/>
        </w:rPr>
      </w:pPr>
    </w:p>
    <w:p w:rsidR="00DB10D7" w:rsidRDefault="00DB10D7" w:rsidP="0022137B">
      <w:pPr>
        <w:spacing w:after="0"/>
        <w:rPr>
          <w:rFonts w:ascii="Century" w:eastAsiaTheme="majorEastAsia" w:hAnsi="Century" w:cstheme="majorBidi"/>
          <w:sz w:val="24"/>
          <w:szCs w:val="24"/>
        </w:rPr>
      </w:pPr>
      <w:r>
        <w:rPr>
          <w:rFonts w:ascii="Century" w:eastAsiaTheme="majorEastAsia" w:hAnsi="Century" w:cstheme="majorBidi"/>
          <w:sz w:val="24"/>
          <w:szCs w:val="24"/>
        </w:rPr>
        <w:t>Estos corresponden a las devoluciones por pagar por compras de terreno de clientes a Bienes Nacionales con un incremento de un 3.9</w:t>
      </w:r>
      <w:r w:rsidR="00A90BA2">
        <w:rPr>
          <w:rFonts w:ascii="Century" w:eastAsiaTheme="majorEastAsia" w:hAnsi="Century" w:cstheme="majorBidi"/>
          <w:sz w:val="24"/>
          <w:szCs w:val="24"/>
        </w:rPr>
        <w:t>5</w:t>
      </w:r>
      <w:r>
        <w:rPr>
          <w:rFonts w:ascii="Century" w:eastAsiaTheme="majorEastAsia" w:hAnsi="Century" w:cstheme="majorBidi"/>
          <w:sz w:val="24"/>
          <w:szCs w:val="24"/>
        </w:rPr>
        <w:t>%, para un monto de RD$</w:t>
      </w:r>
      <w:r w:rsidR="00A90BA2">
        <w:rPr>
          <w:rFonts w:ascii="Century" w:eastAsiaTheme="majorEastAsia" w:hAnsi="Century" w:cstheme="majorBidi"/>
          <w:sz w:val="24"/>
          <w:szCs w:val="24"/>
        </w:rPr>
        <w:t>1</w:t>
      </w:r>
      <w:r>
        <w:rPr>
          <w:rFonts w:ascii="Century" w:eastAsiaTheme="majorEastAsia" w:hAnsi="Century" w:cstheme="majorBidi"/>
          <w:sz w:val="24"/>
          <w:szCs w:val="24"/>
        </w:rPr>
        <w:t>,</w:t>
      </w:r>
      <w:r w:rsidR="00A90BA2">
        <w:rPr>
          <w:rFonts w:ascii="Century" w:eastAsiaTheme="majorEastAsia" w:hAnsi="Century" w:cstheme="majorBidi"/>
          <w:sz w:val="24"/>
          <w:szCs w:val="24"/>
        </w:rPr>
        <w:t>960</w:t>
      </w:r>
      <w:r>
        <w:rPr>
          <w:rFonts w:ascii="Century" w:eastAsiaTheme="majorEastAsia" w:hAnsi="Century" w:cstheme="majorBidi"/>
          <w:sz w:val="24"/>
          <w:szCs w:val="24"/>
        </w:rPr>
        <w:t>,</w:t>
      </w:r>
      <w:r w:rsidR="00A90BA2">
        <w:rPr>
          <w:rFonts w:ascii="Century" w:eastAsiaTheme="majorEastAsia" w:hAnsi="Century" w:cstheme="majorBidi"/>
          <w:sz w:val="24"/>
          <w:szCs w:val="24"/>
        </w:rPr>
        <w:t>331</w:t>
      </w:r>
      <w:r>
        <w:rPr>
          <w:rFonts w:ascii="Century" w:eastAsiaTheme="majorEastAsia" w:hAnsi="Century" w:cstheme="majorBidi"/>
          <w:sz w:val="24"/>
          <w:szCs w:val="24"/>
        </w:rPr>
        <w:t>.</w:t>
      </w:r>
      <w:r w:rsidR="00A90BA2">
        <w:rPr>
          <w:rFonts w:ascii="Century" w:eastAsiaTheme="majorEastAsia" w:hAnsi="Century" w:cstheme="majorBidi"/>
          <w:sz w:val="24"/>
          <w:szCs w:val="24"/>
        </w:rPr>
        <w:t>41</w:t>
      </w:r>
      <w:r w:rsidRPr="00DB10D7">
        <w:rPr>
          <w:rFonts w:ascii="Century" w:eastAsiaTheme="majorEastAsia" w:hAnsi="Century" w:cstheme="majorBidi"/>
          <w:sz w:val="24"/>
          <w:szCs w:val="24"/>
        </w:rPr>
        <w:t xml:space="preserve"> </w:t>
      </w:r>
    </w:p>
    <w:p w:rsidR="00AA0062" w:rsidRDefault="00AA0062" w:rsidP="0022137B">
      <w:pPr>
        <w:spacing w:after="0"/>
        <w:rPr>
          <w:rFonts w:ascii="Century" w:eastAsiaTheme="majorEastAsia" w:hAnsi="Century" w:cstheme="majorBidi"/>
          <w:sz w:val="24"/>
          <w:szCs w:val="24"/>
        </w:rPr>
      </w:pPr>
    </w:p>
    <w:p w:rsidR="00AA0062" w:rsidRDefault="00AA0062" w:rsidP="0022137B">
      <w:pPr>
        <w:spacing w:after="0"/>
        <w:rPr>
          <w:rFonts w:ascii="Century" w:eastAsiaTheme="majorEastAsia" w:hAnsi="Century" w:cstheme="majorBidi"/>
          <w:sz w:val="24"/>
          <w:szCs w:val="24"/>
        </w:rPr>
      </w:pPr>
    </w:p>
    <w:p w:rsidR="00127A2A" w:rsidRDefault="00127A2A" w:rsidP="00924A76">
      <w:pPr>
        <w:spacing w:after="0"/>
        <w:jc w:val="center"/>
        <w:rPr>
          <w:rFonts w:ascii="Century" w:eastAsiaTheme="majorEastAsia" w:hAnsi="Century" w:cstheme="majorBidi"/>
          <w:b/>
          <w:sz w:val="24"/>
          <w:szCs w:val="24"/>
        </w:rPr>
      </w:pPr>
    </w:p>
    <w:p w:rsidR="00127A2A" w:rsidRDefault="00127A2A" w:rsidP="00924A76">
      <w:pPr>
        <w:spacing w:after="0"/>
        <w:jc w:val="center"/>
        <w:rPr>
          <w:rFonts w:ascii="Century" w:eastAsiaTheme="majorEastAsia" w:hAnsi="Century" w:cstheme="majorBidi"/>
          <w:b/>
          <w:sz w:val="24"/>
          <w:szCs w:val="24"/>
        </w:rPr>
      </w:pPr>
    </w:p>
    <w:p w:rsidR="00127A2A" w:rsidRDefault="00127A2A" w:rsidP="00924A76">
      <w:pPr>
        <w:spacing w:after="0"/>
        <w:jc w:val="center"/>
        <w:rPr>
          <w:rFonts w:ascii="Century" w:eastAsiaTheme="majorEastAsia" w:hAnsi="Century" w:cstheme="majorBidi"/>
          <w:b/>
          <w:sz w:val="24"/>
          <w:szCs w:val="24"/>
        </w:rPr>
      </w:pPr>
    </w:p>
    <w:p w:rsidR="00FA59A7" w:rsidRPr="0091194F" w:rsidRDefault="00FA59A7" w:rsidP="00FA59A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rsidR="00FA59A7" w:rsidRPr="0091194F" w:rsidRDefault="00FA59A7" w:rsidP="00FA59A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AL 3</w:t>
      </w:r>
      <w:r>
        <w:rPr>
          <w:rFonts w:ascii="Century" w:eastAsiaTheme="majorEastAsia" w:hAnsi="Century" w:cstheme="majorBidi"/>
          <w:b/>
          <w:sz w:val="24"/>
          <w:szCs w:val="24"/>
        </w:rPr>
        <w:t>0</w:t>
      </w:r>
      <w:r w:rsidRPr="0091194F">
        <w:rPr>
          <w:rFonts w:ascii="Century" w:eastAsiaTheme="majorEastAsia" w:hAnsi="Century" w:cstheme="majorBidi"/>
          <w:b/>
          <w:sz w:val="24"/>
          <w:szCs w:val="24"/>
        </w:rPr>
        <w:t xml:space="preserve"> DE </w:t>
      </w:r>
      <w:r>
        <w:rPr>
          <w:rFonts w:ascii="Century" w:eastAsiaTheme="majorEastAsia" w:hAnsi="Century" w:cstheme="majorBidi"/>
          <w:b/>
          <w:sz w:val="24"/>
          <w:szCs w:val="24"/>
        </w:rPr>
        <w:t xml:space="preserve">JUNIO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21</w:t>
      </w:r>
      <w:r w:rsidRPr="0091194F">
        <w:rPr>
          <w:rFonts w:ascii="Century" w:eastAsiaTheme="majorEastAsia" w:hAnsi="Century" w:cstheme="majorBidi"/>
          <w:b/>
          <w:sz w:val="24"/>
          <w:szCs w:val="24"/>
        </w:rPr>
        <w:t xml:space="preserve"> </w:t>
      </w:r>
    </w:p>
    <w:p w:rsidR="00924A76" w:rsidRPr="0091194F" w:rsidRDefault="00924A76" w:rsidP="00924A76">
      <w:pPr>
        <w:spacing w:after="0"/>
        <w:jc w:val="center"/>
        <w:rPr>
          <w:rFonts w:ascii="Century" w:eastAsiaTheme="majorEastAsia" w:hAnsi="Century" w:cstheme="majorBidi"/>
          <w:b/>
          <w:sz w:val="24"/>
          <w:szCs w:val="24"/>
        </w:rPr>
      </w:pPr>
    </w:p>
    <w:p w:rsidR="00AA0062" w:rsidRDefault="00AA0062" w:rsidP="0022137B">
      <w:pPr>
        <w:spacing w:after="0"/>
        <w:rPr>
          <w:rFonts w:ascii="Century" w:eastAsiaTheme="majorEastAsia" w:hAnsi="Century" w:cstheme="majorBidi"/>
          <w:sz w:val="24"/>
          <w:szCs w:val="24"/>
        </w:rPr>
      </w:pPr>
    </w:p>
    <w:p w:rsidR="00924A76" w:rsidRDefault="00924A76" w:rsidP="0022137B">
      <w:pPr>
        <w:spacing w:after="0"/>
        <w:rPr>
          <w:rFonts w:ascii="Century" w:eastAsiaTheme="majorEastAsia" w:hAnsi="Century" w:cstheme="majorBidi"/>
          <w:sz w:val="24"/>
          <w:szCs w:val="24"/>
        </w:rPr>
      </w:pPr>
    </w:p>
    <w:p w:rsidR="00924A76" w:rsidRDefault="00924A76" w:rsidP="0022137B">
      <w:pPr>
        <w:spacing w:after="0"/>
        <w:rPr>
          <w:rFonts w:ascii="Century" w:eastAsiaTheme="majorEastAsia" w:hAnsi="Century" w:cstheme="majorBidi"/>
          <w:sz w:val="24"/>
          <w:szCs w:val="24"/>
        </w:rPr>
      </w:pPr>
    </w:p>
    <w:p w:rsidR="00924A76" w:rsidRDefault="00924A76" w:rsidP="0022137B">
      <w:pPr>
        <w:spacing w:after="0"/>
        <w:rPr>
          <w:rFonts w:ascii="Century" w:eastAsiaTheme="majorEastAsia" w:hAnsi="Century" w:cstheme="majorBidi"/>
          <w:sz w:val="24"/>
          <w:szCs w:val="24"/>
        </w:rPr>
      </w:pPr>
    </w:p>
    <w:p w:rsidR="00924A76" w:rsidRDefault="00E614FF" w:rsidP="0022137B">
      <w:pPr>
        <w:spacing w:after="0"/>
        <w:rPr>
          <w:rFonts w:ascii="Century" w:eastAsiaTheme="majorEastAsia" w:hAnsi="Century" w:cstheme="majorBidi"/>
          <w:b/>
          <w:sz w:val="28"/>
          <w:szCs w:val="28"/>
        </w:rPr>
      </w:pPr>
      <w:r>
        <w:rPr>
          <w:rFonts w:ascii="Century" w:eastAsiaTheme="majorEastAsia" w:hAnsi="Century" w:cstheme="majorBidi"/>
          <w:b/>
          <w:sz w:val="28"/>
          <w:szCs w:val="28"/>
        </w:rPr>
        <w:t>15</w:t>
      </w:r>
      <w:r w:rsidR="00924A76" w:rsidRPr="0023233B">
        <w:rPr>
          <w:rFonts w:ascii="Century" w:eastAsiaTheme="majorEastAsia" w:hAnsi="Century" w:cstheme="majorBidi"/>
          <w:b/>
          <w:sz w:val="28"/>
          <w:szCs w:val="28"/>
        </w:rPr>
        <w:t xml:space="preserve"> Estado de rendimiento Financiero</w:t>
      </w:r>
    </w:p>
    <w:p w:rsidR="0023233B" w:rsidRPr="0023233B" w:rsidRDefault="0023233B" w:rsidP="0022137B">
      <w:pPr>
        <w:spacing w:after="0"/>
        <w:rPr>
          <w:rFonts w:ascii="Century" w:eastAsiaTheme="majorEastAsia" w:hAnsi="Century" w:cstheme="majorBidi"/>
          <w:b/>
          <w:sz w:val="28"/>
          <w:szCs w:val="28"/>
        </w:rPr>
      </w:pPr>
    </w:p>
    <w:p w:rsidR="00924A76" w:rsidRDefault="00924A76" w:rsidP="0022137B">
      <w:pPr>
        <w:spacing w:after="0"/>
        <w:rPr>
          <w:rFonts w:ascii="Century" w:eastAsiaTheme="majorEastAsia" w:hAnsi="Century" w:cstheme="majorBidi"/>
          <w:sz w:val="24"/>
          <w:szCs w:val="24"/>
        </w:rPr>
      </w:pPr>
    </w:p>
    <w:p w:rsidR="00924A76" w:rsidRDefault="00924A76" w:rsidP="0022137B">
      <w:pPr>
        <w:spacing w:after="0"/>
        <w:rPr>
          <w:rFonts w:ascii="Century" w:eastAsiaTheme="majorEastAsia" w:hAnsi="Century" w:cstheme="majorBidi"/>
          <w:sz w:val="24"/>
          <w:szCs w:val="24"/>
        </w:rPr>
      </w:pPr>
      <w:r>
        <w:rPr>
          <w:rFonts w:ascii="Century" w:eastAsiaTheme="majorEastAsia" w:hAnsi="Century" w:cstheme="majorBidi"/>
          <w:sz w:val="24"/>
          <w:szCs w:val="24"/>
        </w:rPr>
        <w:t xml:space="preserve">Como se puede apreciar en este estado hubo una disminución </w:t>
      </w:r>
      <w:r w:rsidR="00DB6D2B">
        <w:rPr>
          <w:rFonts w:ascii="Century" w:eastAsiaTheme="majorEastAsia" w:hAnsi="Century" w:cstheme="majorBidi"/>
          <w:sz w:val="24"/>
          <w:szCs w:val="24"/>
        </w:rPr>
        <w:t>presupuestal</w:t>
      </w:r>
      <w:r>
        <w:rPr>
          <w:rFonts w:ascii="Century" w:eastAsiaTheme="majorEastAsia" w:hAnsi="Century" w:cstheme="majorBidi"/>
          <w:sz w:val="24"/>
          <w:szCs w:val="24"/>
        </w:rPr>
        <w:t xml:space="preserve"> de un </w:t>
      </w:r>
      <w:r w:rsidR="00DB6D2B">
        <w:rPr>
          <w:rFonts w:ascii="Century" w:eastAsiaTheme="majorEastAsia" w:hAnsi="Century" w:cstheme="majorBidi"/>
          <w:sz w:val="24"/>
          <w:szCs w:val="24"/>
        </w:rPr>
        <w:t>9</w:t>
      </w:r>
      <w:r>
        <w:rPr>
          <w:rFonts w:ascii="Century" w:eastAsiaTheme="majorEastAsia" w:hAnsi="Century" w:cstheme="majorBidi"/>
          <w:sz w:val="24"/>
          <w:szCs w:val="24"/>
        </w:rPr>
        <w:t>.</w:t>
      </w:r>
      <w:r w:rsidR="00DB6D2B">
        <w:rPr>
          <w:rFonts w:ascii="Century" w:eastAsiaTheme="majorEastAsia" w:hAnsi="Century" w:cstheme="majorBidi"/>
          <w:sz w:val="24"/>
          <w:szCs w:val="24"/>
        </w:rPr>
        <w:t>06</w:t>
      </w:r>
      <w:r w:rsidR="0023233B">
        <w:rPr>
          <w:rFonts w:ascii="Century" w:eastAsiaTheme="majorEastAsia" w:hAnsi="Century" w:cstheme="majorBidi"/>
          <w:sz w:val="24"/>
          <w:szCs w:val="24"/>
        </w:rPr>
        <w:t xml:space="preserve">% </w:t>
      </w:r>
      <w:r w:rsidR="00DB6D2B">
        <w:rPr>
          <w:rFonts w:ascii="Century" w:eastAsiaTheme="majorEastAsia" w:hAnsi="Century" w:cstheme="majorBidi"/>
          <w:sz w:val="24"/>
          <w:szCs w:val="24"/>
        </w:rPr>
        <w:t xml:space="preserve">en el 2021, </w:t>
      </w:r>
      <w:r w:rsidR="0023233B">
        <w:rPr>
          <w:rFonts w:ascii="Century" w:eastAsiaTheme="majorEastAsia" w:hAnsi="Century" w:cstheme="majorBidi"/>
          <w:sz w:val="24"/>
          <w:szCs w:val="24"/>
        </w:rPr>
        <w:t>comparando el 2020</w:t>
      </w:r>
      <w:r w:rsidR="00DB6D2B">
        <w:rPr>
          <w:rFonts w:ascii="Century" w:eastAsiaTheme="majorEastAsia" w:hAnsi="Century" w:cstheme="majorBidi"/>
          <w:sz w:val="24"/>
          <w:szCs w:val="24"/>
        </w:rPr>
        <w:t xml:space="preserve"> que </w:t>
      </w:r>
      <w:r w:rsidR="0023233B">
        <w:rPr>
          <w:rFonts w:ascii="Century" w:eastAsiaTheme="majorEastAsia" w:hAnsi="Century" w:cstheme="majorBidi"/>
          <w:sz w:val="24"/>
          <w:szCs w:val="24"/>
        </w:rPr>
        <w:t xml:space="preserve">  </w:t>
      </w:r>
      <w:r w:rsidR="00DB6D2B">
        <w:rPr>
          <w:rFonts w:ascii="Century" w:eastAsiaTheme="majorEastAsia" w:hAnsi="Century" w:cstheme="majorBidi"/>
          <w:sz w:val="24"/>
          <w:szCs w:val="24"/>
        </w:rPr>
        <w:t xml:space="preserve">el </w:t>
      </w:r>
      <w:proofErr w:type="gramStart"/>
      <w:r w:rsidR="00DB6D2B">
        <w:rPr>
          <w:rFonts w:ascii="Century" w:eastAsiaTheme="majorEastAsia" w:hAnsi="Century" w:cstheme="majorBidi"/>
          <w:sz w:val="24"/>
          <w:szCs w:val="24"/>
        </w:rPr>
        <w:t xml:space="preserve">presupuesto </w:t>
      </w:r>
      <w:r w:rsidR="0023233B">
        <w:rPr>
          <w:rFonts w:ascii="Century" w:eastAsiaTheme="majorEastAsia" w:hAnsi="Century" w:cstheme="majorBidi"/>
          <w:sz w:val="24"/>
          <w:szCs w:val="24"/>
        </w:rPr>
        <w:t xml:space="preserve"> fue</w:t>
      </w:r>
      <w:proofErr w:type="gramEnd"/>
      <w:r w:rsidR="0023233B">
        <w:rPr>
          <w:rFonts w:ascii="Century" w:eastAsiaTheme="majorEastAsia" w:hAnsi="Century" w:cstheme="majorBidi"/>
          <w:sz w:val="24"/>
          <w:szCs w:val="24"/>
        </w:rPr>
        <w:t xml:space="preserve"> por RD$886,004,413.25, mientras que para el 20</w:t>
      </w:r>
      <w:r w:rsidR="00DB6D2B">
        <w:rPr>
          <w:rFonts w:ascii="Century" w:eastAsiaTheme="majorEastAsia" w:hAnsi="Century" w:cstheme="majorBidi"/>
          <w:sz w:val="24"/>
          <w:szCs w:val="24"/>
        </w:rPr>
        <w:t>21</w:t>
      </w:r>
      <w:r w:rsidR="0023233B">
        <w:rPr>
          <w:rFonts w:ascii="Century" w:eastAsiaTheme="majorEastAsia" w:hAnsi="Century" w:cstheme="majorBidi"/>
          <w:sz w:val="24"/>
          <w:szCs w:val="24"/>
        </w:rPr>
        <w:t xml:space="preserve"> </w:t>
      </w:r>
      <w:r w:rsidR="00DB6D2B">
        <w:rPr>
          <w:rFonts w:ascii="Century" w:eastAsiaTheme="majorEastAsia" w:hAnsi="Century" w:cstheme="majorBidi"/>
          <w:sz w:val="24"/>
          <w:szCs w:val="24"/>
        </w:rPr>
        <w:t>es de</w:t>
      </w:r>
      <w:r w:rsidR="0023233B">
        <w:rPr>
          <w:rFonts w:ascii="Century" w:eastAsiaTheme="majorEastAsia" w:hAnsi="Century" w:cstheme="majorBidi"/>
          <w:sz w:val="24"/>
          <w:szCs w:val="24"/>
        </w:rPr>
        <w:t>RD$</w:t>
      </w:r>
      <w:r w:rsidR="00DB6D2B">
        <w:rPr>
          <w:rFonts w:ascii="Century" w:eastAsiaTheme="majorEastAsia" w:hAnsi="Century" w:cstheme="majorBidi"/>
          <w:sz w:val="24"/>
          <w:szCs w:val="24"/>
        </w:rPr>
        <w:t>810</w:t>
      </w:r>
      <w:r w:rsidR="0023233B">
        <w:rPr>
          <w:rFonts w:ascii="Century" w:eastAsiaTheme="majorEastAsia" w:hAnsi="Century" w:cstheme="majorBidi"/>
          <w:sz w:val="24"/>
          <w:szCs w:val="24"/>
        </w:rPr>
        <w:t>,</w:t>
      </w:r>
      <w:r w:rsidR="00DB6D2B">
        <w:rPr>
          <w:rFonts w:ascii="Century" w:eastAsiaTheme="majorEastAsia" w:hAnsi="Century" w:cstheme="majorBidi"/>
          <w:sz w:val="24"/>
          <w:szCs w:val="24"/>
        </w:rPr>
        <w:t>170</w:t>
      </w:r>
      <w:r w:rsidR="0023233B">
        <w:rPr>
          <w:rFonts w:ascii="Century" w:eastAsiaTheme="majorEastAsia" w:hAnsi="Century" w:cstheme="majorBidi"/>
          <w:sz w:val="24"/>
          <w:szCs w:val="24"/>
        </w:rPr>
        <w:t>.</w:t>
      </w:r>
      <w:r w:rsidR="00DB6D2B">
        <w:rPr>
          <w:rFonts w:ascii="Century" w:eastAsiaTheme="majorEastAsia" w:hAnsi="Century" w:cstheme="majorBidi"/>
          <w:sz w:val="24"/>
          <w:szCs w:val="24"/>
        </w:rPr>
        <w:t>505</w:t>
      </w:r>
      <w:r w:rsidR="0023233B">
        <w:rPr>
          <w:rFonts w:ascii="Century" w:eastAsiaTheme="majorEastAsia" w:hAnsi="Century" w:cstheme="majorBidi"/>
          <w:sz w:val="24"/>
          <w:szCs w:val="24"/>
        </w:rPr>
        <w:t>.</w:t>
      </w:r>
      <w:r w:rsidR="00DB6D2B">
        <w:rPr>
          <w:rFonts w:ascii="Century" w:eastAsiaTheme="majorEastAsia" w:hAnsi="Century" w:cstheme="majorBidi"/>
          <w:sz w:val="24"/>
          <w:szCs w:val="24"/>
        </w:rPr>
        <w:t>30</w:t>
      </w:r>
      <w:r w:rsidR="0023233B">
        <w:rPr>
          <w:rFonts w:ascii="Century" w:eastAsiaTheme="majorEastAsia" w:hAnsi="Century" w:cstheme="majorBidi"/>
          <w:sz w:val="24"/>
          <w:szCs w:val="24"/>
        </w:rPr>
        <w:t>.</w:t>
      </w:r>
    </w:p>
    <w:p w:rsidR="0023233B" w:rsidRDefault="0023233B" w:rsidP="0022137B">
      <w:pPr>
        <w:spacing w:after="0"/>
        <w:rPr>
          <w:rFonts w:ascii="Century" w:eastAsiaTheme="majorEastAsia" w:hAnsi="Century" w:cstheme="majorBidi"/>
          <w:sz w:val="24"/>
          <w:szCs w:val="24"/>
        </w:rPr>
      </w:pPr>
    </w:p>
    <w:p w:rsidR="00D1087F" w:rsidRDefault="0023233B" w:rsidP="0022137B">
      <w:pPr>
        <w:spacing w:after="0"/>
        <w:rPr>
          <w:rFonts w:ascii="Century" w:eastAsiaTheme="majorEastAsia" w:hAnsi="Century" w:cstheme="majorBidi"/>
          <w:sz w:val="24"/>
          <w:szCs w:val="24"/>
        </w:rPr>
      </w:pPr>
      <w:r>
        <w:rPr>
          <w:rFonts w:ascii="Century" w:eastAsiaTheme="majorEastAsia" w:hAnsi="Century" w:cstheme="majorBidi"/>
          <w:sz w:val="24"/>
          <w:szCs w:val="24"/>
        </w:rPr>
        <w:t xml:space="preserve">Los gastos </w:t>
      </w:r>
      <w:r w:rsidR="00DB6D2B">
        <w:rPr>
          <w:rFonts w:ascii="Century" w:eastAsiaTheme="majorEastAsia" w:hAnsi="Century" w:cstheme="majorBidi"/>
          <w:sz w:val="24"/>
          <w:szCs w:val="24"/>
        </w:rPr>
        <w:t xml:space="preserve">al 30 de Junio </w:t>
      </w:r>
      <w:proofErr w:type="gramStart"/>
      <w:r w:rsidR="00DB6D2B">
        <w:rPr>
          <w:rFonts w:ascii="Century" w:eastAsiaTheme="majorEastAsia" w:hAnsi="Century" w:cstheme="majorBidi"/>
          <w:sz w:val="24"/>
          <w:szCs w:val="24"/>
        </w:rPr>
        <w:t xml:space="preserve">del </w:t>
      </w:r>
      <w:r>
        <w:rPr>
          <w:rFonts w:ascii="Century" w:eastAsiaTheme="majorEastAsia" w:hAnsi="Century" w:cstheme="majorBidi"/>
          <w:sz w:val="24"/>
          <w:szCs w:val="24"/>
        </w:rPr>
        <w:t xml:space="preserve"> 202</w:t>
      </w:r>
      <w:proofErr w:type="gramEnd"/>
      <w:r>
        <w:rPr>
          <w:rFonts w:ascii="Century" w:eastAsiaTheme="majorEastAsia" w:hAnsi="Century" w:cstheme="majorBidi"/>
          <w:sz w:val="24"/>
          <w:szCs w:val="24"/>
        </w:rPr>
        <w:t xml:space="preserve">, </w:t>
      </w:r>
      <w:r w:rsidR="00DB6D2B">
        <w:rPr>
          <w:rFonts w:ascii="Century" w:eastAsiaTheme="majorEastAsia" w:hAnsi="Century" w:cstheme="majorBidi"/>
          <w:sz w:val="24"/>
          <w:szCs w:val="24"/>
        </w:rPr>
        <w:t xml:space="preserve">ascienden a </w:t>
      </w:r>
      <w:r>
        <w:rPr>
          <w:rFonts w:ascii="Century" w:eastAsiaTheme="majorEastAsia" w:hAnsi="Century" w:cstheme="majorBidi"/>
          <w:sz w:val="24"/>
          <w:szCs w:val="24"/>
        </w:rPr>
        <w:t xml:space="preserve"> RD$</w:t>
      </w:r>
      <w:r w:rsidR="00DB6D2B">
        <w:rPr>
          <w:rFonts w:ascii="Century" w:eastAsiaTheme="majorEastAsia" w:hAnsi="Century" w:cstheme="majorBidi"/>
          <w:sz w:val="24"/>
          <w:szCs w:val="24"/>
        </w:rPr>
        <w:t>242</w:t>
      </w:r>
      <w:r>
        <w:rPr>
          <w:rFonts w:ascii="Century" w:eastAsiaTheme="majorEastAsia" w:hAnsi="Century" w:cstheme="majorBidi"/>
          <w:sz w:val="24"/>
          <w:szCs w:val="24"/>
        </w:rPr>
        <w:t>,</w:t>
      </w:r>
      <w:r w:rsidR="00DB6D2B">
        <w:rPr>
          <w:rFonts w:ascii="Century" w:eastAsiaTheme="majorEastAsia" w:hAnsi="Century" w:cstheme="majorBidi"/>
          <w:sz w:val="24"/>
          <w:szCs w:val="24"/>
        </w:rPr>
        <w:t>091</w:t>
      </w:r>
      <w:r>
        <w:rPr>
          <w:rFonts w:ascii="Century" w:eastAsiaTheme="majorEastAsia" w:hAnsi="Century" w:cstheme="majorBidi"/>
          <w:sz w:val="24"/>
          <w:szCs w:val="24"/>
        </w:rPr>
        <w:t>,</w:t>
      </w:r>
      <w:r w:rsidR="00DB6D2B">
        <w:rPr>
          <w:rFonts w:ascii="Century" w:eastAsiaTheme="majorEastAsia" w:hAnsi="Century" w:cstheme="majorBidi"/>
          <w:sz w:val="24"/>
          <w:szCs w:val="24"/>
        </w:rPr>
        <w:t>926</w:t>
      </w:r>
      <w:r>
        <w:rPr>
          <w:rFonts w:ascii="Century" w:eastAsiaTheme="majorEastAsia" w:hAnsi="Century" w:cstheme="majorBidi"/>
          <w:sz w:val="24"/>
          <w:szCs w:val="24"/>
        </w:rPr>
        <w:t>.</w:t>
      </w:r>
      <w:r w:rsidR="00DB6D2B">
        <w:rPr>
          <w:rFonts w:ascii="Century" w:eastAsiaTheme="majorEastAsia" w:hAnsi="Century" w:cstheme="majorBidi"/>
          <w:sz w:val="24"/>
          <w:szCs w:val="24"/>
        </w:rPr>
        <w:t>72</w:t>
      </w:r>
      <w:r>
        <w:rPr>
          <w:rFonts w:ascii="Century" w:eastAsiaTheme="majorEastAsia" w:hAnsi="Century" w:cstheme="majorBidi"/>
          <w:sz w:val="24"/>
          <w:szCs w:val="24"/>
        </w:rPr>
        <w:t xml:space="preserve">, </w:t>
      </w:r>
      <w:r w:rsidR="00D1087F">
        <w:rPr>
          <w:rFonts w:ascii="Century" w:eastAsiaTheme="majorEastAsia" w:hAnsi="Century" w:cstheme="majorBidi"/>
          <w:sz w:val="24"/>
          <w:szCs w:val="24"/>
        </w:rPr>
        <w:t>lo que representa un 30% con relación al presupuesto.</w:t>
      </w:r>
    </w:p>
    <w:p w:rsidR="0023233B" w:rsidRDefault="0023233B" w:rsidP="0022137B">
      <w:pPr>
        <w:spacing w:after="0"/>
        <w:rPr>
          <w:rFonts w:ascii="Century" w:eastAsiaTheme="majorEastAsia" w:hAnsi="Century" w:cstheme="majorBidi"/>
          <w:sz w:val="24"/>
          <w:szCs w:val="24"/>
        </w:rPr>
      </w:pPr>
      <w:r>
        <w:rPr>
          <w:rFonts w:ascii="Century" w:eastAsiaTheme="majorEastAsia" w:hAnsi="Century" w:cstheme="majorBidi"/>
          <w:sz w:val="24"/>
          <w:szCs w:val="24"/>
        </w:rPr>
        <w:t xml:space="preserve"> </w:t>
      </w:r>
    </w:p>
    <w:p w:rsidR="00DB6D2B" w:rsidRDefault="00DB6D2B" w:rsidP="0022137B">
      <w:pPr>
        <w:spacing w:after="0"/>
        <w:rPr>
          <w:rFonts w:ascii="Century" w:eastAsiaTheme="majorEastAsia" w:hAnsi="Century" w:cstheme="majorBidi"/>
          <w:sz w:val="24"/>
          <w:szCs w:val="24"/>
        </w:rPr>
      </w:pPr>
      <w:proofErr w:type="spellStart"/>
      <w:r>
        <w:rPr>
          <w:rFonts w:ascii="Century" w:eastAsiaTheme="majorEastAsia" w:hAnsi="Century" w:cstheme="majorBidi"/>
          <w:sz w:val="24"/>
          <w:szCs w:val="24"/>
        </w:rPr>
        <w:t>Mas</w:t>
      </w:r>
      <w:proofErr w:type="spellEnd"/>
      <w:r>
        <w:rPr>
          <w:rFonts w:ascii="Century" w:eastAsiaTheme="majorEastAsia" w:hAnsi="Century" w:cstheme="majorBidi"/>
          <w:sz w:val="24"/>
          <w:szCs w:val="24"/>
        </w:rPr>
        <w:t xml:space="preserve"> abajo presentaremos un detalle de </w:t>
      </w:r>
      <w:proofErr w:type="gramStart"/>
      <w:r>
        <w:rPr>
          <w:rFonts w:ascii="Century" w:eastAsiaTheme="majorEastAsia" w:hAnsi="Century" w:cstheme="majorBidi"/>
          <w:sz w:val="24"/>
          <w:szCs w:val="24"/>
        </w:rPr>
        <w:t>las partida</w:t>
      </w:r>
      <w:proofErr w:type="gramEnd"/>
      <w:r>
        <w:rPr>
          <w:rFonts w:ascii="Century" w:eastAsiaTheme="majorEastAsia" w:hAnsi="Century" w:cstheme="majorBidi"/>
          <w:sz w:val="24"/>
          <w:szCs w:val="24"/>
        </w:rPr>
        <w:t xml:space="preserve"> presupuestadas y </w:t>
      </w:r>
      <w:r>
        <w:rPr>
          <w:rFonts w:ascii="Century" w:eastAsiaTheme="majorEastAsia" w:hAnsi="Century" w:cstheme="majorBidi"/>
          <w:sz w:val="24"/>
          <w:szCs w:val="24"/>
        </w:rPr>
        <w:tab/>
        <w:t>que</w:t>
      </w:r>
      <w:r w:rsidR="00D1087F">
        <w:rPr>
          <w:rFonts w:ascii="Century" w:eastAsiaTheme="majorEastAsia" w:hAnsi="Century" w:cstheme="majorBidi"/>
          <w:sz w:val="24"/>
          <w:szCs w:val="24"/>
        </w:rPr>
        <w:t xml:space="preserve"> al </w:t>
      </w:r>
      <w:proofErr w:type="spellStart"/>
      <w:r w:rsidR="00D1087F">
        <w:rPr>
          <w:rFonts w:ascii="Century" w:eastAsiaTheme="majorEastAsia" w:hAnsi="Century" w:cstheme="majorBidi"/>
          <w:sz w:val="24"/>
          <w:szCs w:val="24"/>
        </w:rPr>
        <w:t>precierre</w:t>
      </w:r>
      <w:proofErr w:type="spellEnd"/>
      <w:r w:rsidR="00D1087F">
        <w:rPr>
          <w:rFonts w:ascii="Century" w:eastAsiaTheme="majorEastAsia" w:hAnsi="Century" w:cstheme="majorBidi"/>
          <w:sz w:val="24"/>
          <w:szCs w:val="24"/>
        </w:rPr>
        <w:t xml:space="preserve">, están por </w:t>
      </w:r>
      <w:proofErr w:type="spellStart"/>
      <w:r w:rsidR="00D1087F">
        <w:rPr>
          <w:rFonts w:ascii="Century" w:eastAsiaTheme="majorEastAsia" w:hAnsi="Century" w:cstheme="majorBidi"/>
          <w:sz w:val="24"/>
          <w:szCs w:val="24"/>
        </w:rPr>
        <w:t>debsajo</w:t>
      </w:r>
      <w:proofErr w:type="spellEnd"/>
      <w:r w:rsidR="00D1087F">
        <w:rPr>
          <w:rFonts w:ascii="Century" w:eastAsiaTheme="majorEastAsia" w:hAnsi="Century" w:cstheme="majorBidi"/>
          <w:sz w:val="24"/>
          <w:szCs w:val="24"/>
        </w:rPr>
        <w:t xml:space="preserve"> del 50% de su ejecución.</w:t>
      </w:r>
      <w:r>
        <w:rPr>
          <w:rFonts w:ascii="Century" w:eastAsiaTheme="majorEastAsia" w:hAnsi="Century" w:cstheme="majorBidi"/>
          <w:sz w:val="24"/>
          <w:szCs w:val="24"/>
        </w:rPr>
        <w:t xml:space="preserve"> </w:t>
      </w:r>
    </w:p>
    <w:p w:rsidR="00DB6D2B" w:rsidRDefault="00DB6D2B" w:rsidP="0022137B">
      <w:pPr>
        <w:spacing w:after="0"/>
        <w:rPr>
          <w:rFonts w:ascii="Century" w:eastAsiaTheme="majorEastAsia" w:hAnsi="Century" w:cstheme="majorBidi"/>
          <w:sz w:val="24"/>
          <w:szCs w:val="24"/>
        </w:rPr>
      </w:pPr>
    </w:p>
    <w:p w:rsidR="00DB6D2B" w:rsidRDefault="00DB6D2B" w:rsidP="0022137B">
      <w:pPr>
        <w:spacing w:after="0"/>
        <w:rPr>
          <w:rFonts w:ascii="Century" w:eastAsiaTheme="majorEastAsia" w:hAnsi="Century" w:cstheme="majorBidi"/>
          <w:sz w:val="24"/>
          <w:szCs w:val="24"/>
        </w:rPr>
      </w:pPr>
    </w:p>
    <w:p w:rsidR="00924A76" w:rsidRDefault="00DB6D2B" w:rsidP="00DB6D2B">
      <w:pPr>
        <w:spacing w:after="0"/>
        <w:rPr>
          <w:rFonts w:ascii="Century" w:eastAsiaTheme="majorEastAsia" w:hAnsi="Century" w:cstheme="majorBidi"/>
          <w:sz w:val="24"/>
          <w:szCs w:val="24"/>
        </w:rPr>
      </w:pPr>
      <w:r w:rsidRPr="00DB6D2B">
        <w:rPr>
          <w:noProof/>
          <w:lang w:eastAsia="es-DO"/>
        </w:rPr>
        <w:drawing>
          <wp:inline distT="0" distB="0" distL="0" distR="0" wp14:anchorId="3C19A014" wp14:editId="1D65BE52">
            <wp:extent cx="5876925" cy="39433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61592" cy="4000161"/>
                    </a:xfrm>
                    <a:prstGeom prst="rect">
                      <a:avLst/>
                    </a:prstGeom>
                  </pic:spPr>
                </pic:pic>
              </a:graphicData>
            </a:graphic>
          </wp:inline>
        </w:drawing>
      </w:r>
    </w:p>
    <w:p w:rsidR="00924A76" w:rsidRDefault="00924A76" w:rsidP="0022137B">
      <w:pPr>
        <w:spacing w:after="0"/>
        <w:rPr>
          <w:rFonts w:ascii="Century" w:eastAsiaTheme="majorEastAsia" w:hAnsi="Century" w:cstheme="majorBidi"/>
          <w:sz w:val="24"/>
          <w:szCs w:val="24"/>
        </w:rPr>
      </w:pPr>
    </w:p>
    <w:p w:rsidR="00924A76" w:rsidRDefault="00924A76" w:rsidP="0022137B">
      <w:pPr>
        <w:spacing w:after="0"/>
        <w:rPr>
          <w:rFonts w:ascii="Century" w:eastAsiaTheme="majorEastAsia" w:hAnsi="Century" w:cstheme="majorBidi"/>
          <w:sz w:val="24"/>
          <w:szCs w:val="24"/>
        </w:rPr>
      </w:pPr>
    </w:p>
    <w:p w:rsidR="00924A76" w:rsidRDefault="00924A76" w:rsidP="0022137B">
      <w:pPr>
        <w:spacing w:after="0"/>
        <w:rPr>
          <w:rFonts w:ascii="Century" w:eastAsiaTheme="majorEastAsia" w:hAnsi="Century" w:cstheme="majorBidi"/>
          <w:sz w:val="24"/>
          <w:szCs w:val="24"/>
        </w:rPr>
      </w:pPr>
    </w:p>
    <w:p w:rsidR="00924A76" w:rsidRDefault="00924A76" w:rsidP="0022137B">
      <w:pPr>
        <w:spacing w:after="0"/>
        <w:rPr>
          <w:rFonts w:ascii="Century" w:eastAsiaTheme="majorEastAsia" w:hAnsi="Century" w:cstheme="majorBidi"/>
          <w:sz w:val="24"/>
          <w:szCs w:val="24"/>
        </w:rPr>
      </w:pPr>
    </w:p>
    <w:p w:rsidR="0023233B" w:rsidRDefault="0023233B" w:rsidP="0022137B">
      <w:pPr>
        <w:spacing w:after="0"/>
        <w:rPr>
          <w:rFonts w:ascii="Century" w:eastAsiaTheme="majorEastAsia" w:hAnsi="Century" w:cstheme="majorBidi"/>
          <w:sz w:val="24"/>
          <w:szCs w:val="24"/>
        </w:rPr>
      </w:pPr>
    </w:p>
    <w:p w:rsidR="002326C7" w:rsidRPr="0091194F" w:rsidRDefault="002326C7" w:rsidP="002326C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rsidR="002326C7" w:rsidRPr="0091194F" w:rsidRDefault="002326C7" w:rsidP="002326C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AL 3</w:t>
      </w:r>
      <w:r>
        <w:rPr>
          <w:rFonts w:ascii="Century" w:eastAsiaTheme="majorEastAsia" w:hAnsi="Century" w:cstheme="majorBidi"/>
          <w:b/>
          <w:sz w:val="24"/>
          <w:szCs w:val="24"/>
        </w:rPr>
        <w:t>0</w:t>
      </w:r>
      <w:r w:rsidRPr="0091194F">
        <w:rPr>
          <w:rFonts w:ascii="Century" w:eastAsiaTheme="majorEastAsia" w:hAnsi="Century" w:cstheme="majorBidi"/>
          <w:b/>
          <w:sz w:val="24"/>
          <w:szCs w:val="24"/>
        </w:rPr>
        <w:t xml:space="preserve"> DE </w:t>
      </w:r>
      <w:r>
        <w:rPr>
          <w:rFonts w:ascii="Century" w:eastAsiaTheme="majorEastAsia" w:hAnsi="Century" w:cstheme="majorBidi"/>
          <w:b/>
          <w:sz w:val="24"/>
          <w:szCs w:val="24"/>
        </w:rPr>
        <w:t xml:space="preserve">JUNIO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21</w:t>
      </w:r>
      <w:r w:rsidRPr="0091194F">
        <w:rPr>
          <w:rFonts w:ascii="Century" w:eastAsiaTheme="majorEastAsia" w:hAnsi="Century" w:cstheme="majorBidi"/>
          <w:b/>
          <w:sz w:val="24"/>
          <w:szCs w:val="24"/>
        </w:rPr>
        <w:t xml:space="preserve"> </w:t>
      </w:r>
    </w:p>
    <w:p w:rsidR="0023233B" w:rsidRDefault="0023233B" w:rsidP="0022137B">
      <w:pPr>
        <w:spacing w:after="0"/>
        <w:rPr>
          <w:rFonts w:ascii="Century" w:eastAsiaTheme="majorEastAsia" w:hAnsi="Century" w:cstheme="majorBidi"/>
          <w:sz w:val="24"/>
          <w:szCs w:val="24"/>
        </w:rPr>
      </w:pPr>
    </w:p>
    <w:p w:rsidR="00F44804" w:rsidRDefault="00F44804" w:rsidP="0022137B">
      <w:pPr>
        <w:spacing w:after="0"/>
        <w:rPr>
          <w:rFonts w:ascii="Century" w:eastAsiaTheme="majorEastAsia" w:hAnsi="Century" w:cstheme="majorBidi"/>
          <w:sz w:val="24"/>
          <w:szCs w:val="24"/>
        </w:rPr>
      </w:pPr>
    </w:p>
    <w:p w:rsidR="0023233B" w:rsidRDefault="00F44804" w:rsidP="00F44804">
      <w:pPr>
        <w:spacing w:after="0"/>
        <w:jc w:val="center"/>
        <w:rPr>
          <w:rFonts w:ascii="Century" w:eastAsiaTheme="majorEastAsia" w:hAnsi="Century" w:cstheme="majorBidi"/>
          <w:sz w:val="24"/>
          <w:szCs w:val="24"/>
        </w:rPr>
      </w:pPr>
      <w:r>
        <w:rPr>
          <w:rFonts w:ascii="Century" w:eastAsiaTheme="majorEastAsia" w:hAnsi="Century" w:cstheme="majorBidi"/>
          <w:sz w:val="24"/>
          <w:szCs w:val="24"/>
        </w:rPr>
        <w:t xml:space="preserve">A CONTINUACION DAMOS UN DETALLE DE LAS PARTIDAD PRESUPUESTRARIAS QUE </w:t>
      </w:r>
      <w:r w:rsidR="00373320">
        <w:rPr>
          <w:rFonts w:ascii="Century" w:eastAsiaTheme="majorEastAsia" w:hAnsi="Century" w:cstheme="majorBidi"/>
          <w:sz w:val="24"/>
          <w:szCs w:val="24"/>
        </w:rPr>
        <w:t xml:space="preserve">NO </w:t>
      </w:r>
      <w:r>
        <w:rPr>
          <w:rFonts w:ascii="Century" w:eastAsiaTheme="majorEastAsia" w:hAnsi="Century" w:cstheme="majorBidi"/>
          <w:sz w:val="24"/>
          <w:szCs w:val="24"/>
        </w:rPr>
        <w:t xml:space="preserve">FUERON </w:t>
      </w:r>
      <w:r w:rsidR="00373320">
        <w:rPr>
          <w:rFonts w:ascii="Century" w:eastAsiaTheme="majorEastAsia" w:hAnsi="Century" w:cstheme="majorBidi"/>
          <w:sz w:val="24"/>
          <w:szCs w:val="24"/>
        </w:rPr>
        <w:t>EJECUTADAS</w:t>
      </w:r>
      <w:r w:rsidR="00D1087F">
        <w:rPr>
          <w:rFonts w:ascii="Century" w:eastAsiaTheme="majorEastAsia" w:hAnsi="Century" w:cstheme="majorBidi"/>
          <w:sz w:val="24"/>
          <w:szCs w:val="24"/>
        </w:rPr>
        <w:t xml:space="preserve"> A UN 50%</w:t>
      </w:r>
    </w:p>
    <w:p w:rsidR="005656E5" w:rsidRDefault="005656E5" w:rsidP="00F44804">
      <w:pPr>
        <w:spacing w:after="0"/>
        <w:jc w:val="center"/>
        <w:rPr>
          <w:rFonts w:ascii="Century" w:eastAsiaTheme="majorEastAsia" w:hAnsi="Century" w:cstheme="majorBidi"/>
          <w:sz w:val="24"/>
          <w:szCs w:val="24"/>
        </w:rPr>
      </w:pPr>
    </w:p>
    <w:p w:rsidR="005656E5" w:rsidRDefault="005656E5" w:rsidP="00F44804">
      <w:pPr>
        <w:spacing w:after="0"/>
        <w:jc w:val="center"/>
        <w:rPr>
          <w:rFonts w:ascii="Century" w:eastAsiaTheme="majorEastAsia" w:hAnsi="Century" w:cstheme="majorBidi"/>
          <w:sz w:val="24"/>
          <w:szCs w:val="24"/>
        </w:rPr>
      </w:pPr>
    </w:p>
    <w:p w:rsidR="005656E5" w:rsidRDefault="00D1087F" w:rsidP="00F44804">
      <w:pPr>
        <w:spacing w:after="0"/>
        <w:jc w:val="center"/>
        <w:rPr>
          <w:rFonts w:ascii="Century" w:eastAsiaTheme="majorEastAsia" w:hAnsi="Century" w:cstheme="majorBidi"/>
          <w:sz w:val="24"/>
          <w:szCs w:val="24"/>
        </w:rPr>
      </w:pPr>
      <w:r>
        <w:rPr>
          <w:noProof/>
          <w:lang w:eastAsia="es-DO"/>
        </w:rPr>
        <w:drawing>
          <wp:anchor distT="0" distB="0" distL="114300" distR="114300" simplePos="0" relativeHeight="251676672" behindDoc="1" locked="0" layoutInCell="1" allowOverlap="1" wp14:anchorId="3C34734F" wp14:editId="4338845A">
            <wp:simplePos x="0" y="0"/>
            <wp:positionH relativeFrom="column">
              <wp:posOffset>0</wp:posOffset>
            </wp:positionH>
            <wp:positionV relativeFrom="paragraph">
              <wp:posOffset>-635</wp:posOffset>
            </wp:positionV>
            <wp:extent cx="5427878" cy="4959642"/>
            <wp:effectExtent l="0" t="0" r="1905" b="0"/>
            <wp:wrapNone/>
            <wp:docPr id="4" name="2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Imagen"/>
                    <pic:cNvPicPr>
                      <a:picLocks noChangeAspect="1"/>
                    </pic:cNvPicPr>
                  </pic:nvPicPr>
                  <pic:blipFill rotWithShape="1">
                    <a:blip r:embed="rId11">
                      <a:extLst>
                        <a:ext uri="{28A0092B-C50C-407E-A947-70E740481C1C}">
                          <a14:useLocalDpi xmlns:a14="http://schemas.microsoft.com/office/drawing/2010/main" val="0"/>
                        </a:ext>
                      </a:extLst>
                    </a:blip>
                    <a:srcRect l="1563" t="25624" r="59554" b="10259"/>
                    <a:stretch/>
                  </pic:blipFill>
                  <pic:spPr>
                    <a:xfrm>
                      <a:off x="0" y="0"/>
                      <a:ext cx="5427558" cy="4959350"/>
                    </a:xfrm>
                    <a:prstGeom prst="rect">
                      <a:avLst/>
                    </a:prstGeom>
                  </pic:spPr>
                </pic:pic>
              </a:graphicData>
            </a:graphic>
            <wp14:sizeRelH relativeFrom="page">
              <wp14:pctWidth>0</wp14:pctWidth>
            </wp14:sizeRelH>
            <wp14:sizeRelV relativeFrom="page">
              <wp14:pctHeight>0</wp14:pctHeight>
            </wp14:sizeRelV>
          </wp:anchor>
        </w:drawing>
      </w:r>
    </w:p>
    <w:p w:rsidR="005656E5" w:rsidRDefault="005656E5" w:rsidP="00F44804">
      <w:pPr>
        <w:spacing w:after="0"/>
        <w:jc w:val="center"/>
        <w:rPr>
          <w:rFonts w:ascii="Century" w:eastAsiaTheme="majorEastAsia" w:hAnsi="Century" w:cstheme="majorBidi"/>
          <w:sz w:val="24"/>
          <w:szCs w:val="24"/>
        </w:rPr>
      </w:pPr>
    </w:p>
    <w:p w:rsidR="005656E5" w:rsidRDefault="005656E5" w:rsidP="00F44804">
      <w:pPr>
        <w:spacing w:after="0"/>
        <w:jc w:val="center"/>
        <w:rPr>
          <w:rFonts w:ascii="Century" w:eastAsiaTheme="majorEastAsia" w:hAnsi="Century" w:cstheme="majorBidi"/>
          <w:sz w:val="24"/>
          <w:szCs w:val="24"/>
        </w:rPr>
      </w:pPr>
    </w:p>
    <w:p w:rsidR="005656E5" w:rsidRDefault="005656E5" w:rsidP="00F44804">
      <w:pPr>
        <w:spacing w:after="0"/>
        <w:jc w:val="center"/>
        <w:rPr>
          <w:rFonts w:ascii="Century" w:eastAsiaTheme="majorEastAsia" w:hAnsi="Century" w:cstheme="majorBidi"/>
          <w:sz w:val="24"/>
          <w:szCs w:val="24"/>
        </w:rPr>
      </w:pPr>
    </w:p>
    <w:p w:rsidR="005656E5" w:rsidRDefault="005656E5" w:rsidP="00F44804">
      <w:pPr>
        <w:spacing w:after="0"/>
        <w:jc w:val="center"/>
        <w:rPr>
          <w:rFonts w:ascii="Century" w:eastAsiaTheme="majorEastAsia" w:hAnsi="Century" w:cstheme="majorBidi"/>
          <w:sz w:val="24"/>
          <w:szCs w:val="24"/>
        </w:rPr>
      </w:pPr>
    </w:p>
    <w:p w:rsidR="005656E5" w:rsidRDefault="005656E5" w:rsidP="00F44804">
      <w:pPr>
        <w:spacing w:after="0"/>
        <w:jc w:val="center"/>
        <w:rPr>
          <w:rFonts w:ascii="Century" w:eastAsiaTheme="majorEastAsia" w:hAnsi="Century" w:cstheme="majorBidi"/>
          <w:sz w:val="24"/>
          <w:szCs w:val="24"/>
        </w:rPr>
      </w:pPr>
    </w:p>
    <w:p w:rsidR="00F44804" w:rsidRDefault="00F44804" w:rsidP="0022137B">
      <w:pPr>
        <w:spacing w:after="0"/>
        <w:rPr>
          <w:rFonts w:ascii="Century" w:eastAsiaTheme="majorEastAsia" w:hAnsi="Century" w:cstheme="majorBidi"/>
          <w:sz w:val="24"/>
          <w:szCs w:val="24"/>
        </w:rPr>
      </w:pPr>
    </w:p>
    <w:p w:rsidR="00F44804" w:rsidRDefault="00F44804" w:rsidP="0022137B">
      <w:pPr>
        <w:spacing w:after="0"/>
        <w:rPr>
          <w:rFonts w:ascii="Century" w:eastAsiaTheme="majorEastAsia" w:hAnsi="Century" w:cstheme="majorBidi"/>
          <w:sz w:val="24"/>
          <w:szCs w:val="24"/>
        </w:rPr>
      </w:pPr>
    </w:p>
    <w:p w:rsidR="0023233B" w:rsidRDefault="0023233B" w:rsidP="0022137B">
      <w:pPr>
        <w:spacing w:after="0"/>
        <w:rPr>
          <w:rFonts w:ascii="Century" w:eastAsiaTheme="majorEastAsia" w:hAnsi="Century" w:cstheme="majorBidi"/>
          <w:sz w:val="24"/>
          <w:szCs w:val="24"/>
        </w:rPr>
      </w:pPr>
    </w:p>
    <w:p w:rsidR="00F44804" w:rsidRDefault="00F44804" w:rsidP="0022137B">
      <w:pPr>
        <w:spacing w:after="0"/>
        <w:rPr>
          <w:rFonts w:ascii="Century" w:eastAsiaTheme="majorEastAsia" w:hAnsi="Century" w:cstheme="majorBidi"/>
          <w:sz w:val="24"/>
          <w:szCs w:val="24"/>
        </w:rPr>
      </w:pPr>
    </w:p>
    <w:p w:rsidR="00F44804" w:rsidRDefault="00F44804" w:rsidP="0022137B">
      <w:pPr>
        <w:spacing w:after="0"/>
        <w:rPr>
          <w:rFonts w:ascii="Century" w:eastAsiaTheme="majorEastAsia" w:hAnsi="Century" w:cstheme="majorBidi"/>
          <w:sz w:val="24"/>
          <w:szCs w:val="24"/>
        </w:rPr>
      </w:pPr>
    </w:p>
    <w:p w:rsidR="00F44804" w:rsidRDefault="00F44804" w:rsidP="0022137B">
      <w:pPr>
        <w:spacing w:after="0"/>
        <w:rPr>
          <w:rFonts w:ascii="Century" w:eastAsiaTheme="majorEastAsia" w:hAnsi="Century" w:cstheme="majorBidi"/>
          <w:sz w:val="24"/>
          <w:szCs w:val="24"/>
        </w:rPr>
      </w:pPr>
    </w:p>
    <w:p w:rsidR="00F44804" w:rsidRDefault="00F44804" w:rsidP="0022137B">
      <w:pPr>
        <w:spacing w:after="0"/>
        <w:rPr>
          <w:rFonts w:ascii="Century" w:eastAsiaTheme="majorEastAsia" w:hAnsi="Century" w:cstheme="majorBidi"/>
          <w:sz w:val="24"/>
          <w:szCs w:val="24"/>
        </w:rPr>
      </w:pPr>
    </w:p>
    <w:p w:rsidR="0023233B" w:rsidRDefault="0023233B" w:rsidP="0022137B">
      <w:pPr>
        <w:spacing w:after="0"/>
        <w:rPr>
          <w:rFonts w:ascii="Century" w:eastAsiaTheme="majorEastAsia" w:hAnsi="Century" w:cstheme="majorBidi"/>
          <w:sz w:val="24"/>
          <w:szCs w:val="24"/>
        </w:rPr>
      </w:pPr>
    </w:p>
    <w:p w:rsidR="0023233B" w:rsidRDefault="0023233B" w:rsidP="0022137B">
      <w:pPr>
        <w:spacing w:after="0"/>
        <w:rPr>
          <w:rFonts w:ascii="Century" w:eastAsiaTheme="majorEastAsia" w:hAnsi="Century" w:cstheme="majorBidi"/>
          <w:sz w:val="24"/>
          <w:szCs w:val="24"/>
        </w:rPr>
      </w:pPr>
    </w:p>
    <w:p w:rsidR="0023233B" w:rsidRDefault="0023233B" w:rsidP="0022137B">
      <w:pPr>
        <w:spacing w:after="0"/>
        <w:rPr>
          <w:rFonts w:ascii="Century" w:eastAsiaTheme="majorEastAsia" w:hAnsi="Century" w:cstheme="majorBidi"/>
          <w:sz w:val="24"/>
          <w:szCs w:val="24"/>
        </w:rPr>
      </w:pPr>
    </w:p>
    <w:p w:rsidR="005656E5" w:rsidRDefault="005656E5" w:rsidP="0022137B">
      <w:pPr>
        <w:spacing w:after="0"/>
        <w:rPr>
          <w:rFonts w:ascii="Century" w:eastAsiaTheme="majorEastAsia" w:hAnsi="Century" w:cstheme="majorBidi"/>
          <w:sz w:val="24"/>
          <w:szCs w:val="24"/>
        </w:rPr>
      </w:pPr>
    </w:p>
    <w:p w:rsidR="005656E5" w:rsidRDefault="005656E5" w:rsidP="0022137B">
      <w:pPr>
        <w:spacing w:after="0"/>
        <w:rPr>
          <w:rFonts w:ascii="Century" w:eastAsiaTheme="majorEastAsia" w:hAnsi="Century" w:cstheme="majorBidi"/>
          <w:sz w:val="24"/>
          <w:szCs w:val="24"/>
        </w:rPr>
      </w:pPr>
    </w:p>
    <w:p w:rsidR="005656E5" w:rsidRDefault="005656E5" w:rsidP="0022137B">
      <w:pPr>
        <w:spacing w:after="0"/>
        <w:rPr>
          <w:rFonts w:ascii="Century" w:eastAsiaTheme="majorEastAsia" w:hAnsi="Century" w:cstheme="majorBidi"/>
          <w:sz w:val="24"/>
          <w:szCs w:val="24"/>
        </w:rPr>
      </w:pPr>
    </w:p>
    <w:p w:rsidR="005656E5" w:rsidRDefault="005656E5" w:rsidP="0022137B">
      <w:pPr>
        <w:spacing w:after="0"/>
        <w:rPr>
          <w:rFonts w:ascii="Century" w:eastAsiaTheme="majorEastAsia" w:hAnsi="Century" w:cstheme="majorBidi"/>
          <w:sz w:val="24"/>
          <w:szCs w:val="24"/>
        </w:rPr>
      </w:pPr>
    </w:p>
    <w:p w:rsidR="005656E5" w:rsidRDefault="005656E5" w:rsidP="0022137B">
      <w:pPr>
        <w:spacing w:after="0"/>
        <w:rPr>
          <w:rFonts w:ascii="Century" w:eastAsiaTheme="majorEastAsia" w:hAnsi="Century" w:cstheme="majorBidi"/>
          <w:sz w:val="24"/>
          <w:szCs w:val="24"/>
        </w:rPr>
      </w:pPr>
    </w:p>
    <w:p w:rsidR="005656E5" w:rsidRDefault="005656E5" w:rsidP="0022137B">
      <w:pPr>
        <w:spacing w:after="0"/>
        <w:rPr>
          <w:rFonts w:ascii="Century" w:eastAsiaTheme="majorEastAsia" w:hAnsi="Century" w:cstheme="majorBidi"/>
          <w:sz w:val="24"/>
          <w:szCs w:val="24"/>
        </w:rPr>
      </w:pPr>
    </w:p>
    <w:p w:rsidR="005656E5" w:rsidRDefault="005656E5" w:rsidP="0022137B">
      <w:pPr>
        <w:spacing w:after="0"/>
        <w:rPr>
          <w:rFonts w:ascii="Century" w:eastAsiaTheme="majorEastAsia" w:hAnsi="Century" w:cstheme="majorBidi"/>
          <w:sz w:val="24"/>
          <w:szCs w:val="24"/>
        </w:rPr>
      </w:pPr>
    </w:p>
    <w:p w:rsidR="005656E5" w:rsidRDefault="005656E5" w:rsidP="0022137B">
      <w:pPr>
        <w:spacing w:after="0"/>
        <w:rPr>
          <w:rFonts w:ascii="Century" w:eastAsiaTheme="majorEastAsia" w:hAnsi="Century" w:cstheme="majorBidi"/>
          <w:sz w:val="24"/>
          <w:szCs w:val="24"/>
        </w:rPr>
      </w:pPr>
    </w:p>
    <w:p w:rsidR="005656E5" w:rsidRDefault="005656E5" w:rsidP="0022137B">
      <w:pPr>
        <w:spacing w:after="0"/>
        <w:rPr>
          <w:rFonts w:ascii="Century" w:eastAsiaTheme="majorEastAsia" w:hAnsi="Century" w:cstheme="majorBidi"/>
          <w:sz w:val="24"/>
          <w:szCs w:val="24"/>
        </w:rPr>
      </w:pPr>
    </w:p>
    <w:p w:rsidR="005656E5" w:rsidRDefault="005656E5" w:rsidP="0022137B">
      <w:pPr>
        <w:spacing w:after="0"/>
        <w:rPr>
          <w:rFonts w:ascii="Century" w:eastAsiaTheme="majorEastAsia" w:hAnsi="Century" w:cstheme="majorBidi"/>
          <w:sz w:val="24"/>
          <w:szCs w:val="24"/>
        </w:rPr>
      </w:pPr>
    </w:p>
    <w:p w:rsidR="005656E5" w:rsidRDefault="005656E5" w:rsidP="0022137B">
      <w:pPr>
        <w:spacing w:after="0"/>
        <w:rPr>
          <w:rFonts w:ascii="Century" w:eastAsiaTheme="majorEastAsia" w:hAnsi="Century" w:cstheme="majorBidi"/>
          <w:sz w:val="24"/>
          <w:szCs w:val="24"/>
        </w:rPr>
      </w:pPr>
    </w:p>
    <w:p w:rsidR="005656E5" w:rsidRDefault="005656E5" w:rsidP="0022137B">
      <w:pPr>
        <w:spacing w:after="0"/>
        <w:rPr>
          <w:rFonts w:ascii="Century" w:eastAsiaTheme="majorEastAsia" w:hAnsi="Century" w:cstheme="majorBidi"/>
          <w:sz w:val="24"/>
          <w:szCs w:val="24"/>
        </w:rPr>
      </w:pPr>
    </w:p>
    <w:p w:rsidR="005656E5" w:rsidRDefault="005656E5" w:rsidP="0022137B">
      <w:pPr>
        <w:spacing w:after="0"/>
        <w:rPr>
          <w:rFonts w:ascii="Century" w:eastAsiaTheme="majorEastAsia" w:hAnsi="Century" w:cstheme="majorBidi"/>
          <w:sz w:val="24"/>
          <w:szCs w:val="24"/>
        </w:rPr>
      </w:pPr>
    </w:p>
    <w:p w:rsidR="005656E5" w:rsidRDefault="005656E5" w:rsidP="0022137B">
      <w:pPr>
        <w:spacing w:after="0"/>
        <w:rPr>
          <w:rFonts w:ascii="Century" w:eastAsiaTheme="majorEastAsia" w:hAnsi="Century" w:cstheme="majorBidi"/>
          <w:sz w:val="24"/>
          <w:szCs w:val="24"/>
        </w:rPr>
      </w:pPr>
    </w:p>
    <w:p w:rsidR="005656E5" w:rsidRDefault="005656E5" w:rsidP="0022137B">
      <w:pPr>
        <w:spacing w:after="0"/>
        <w:rPr>
          <w:rFonts w:ascii="Century" w:eastAsiaTheme="majorEastAsia" w:hAnsi="Century" w:cstheme="majorBidi"/>
          <w:sz w:val="24"/>
          <w:szCs w:val="24"/>
        </w:rPr>
      </w:pPr>
    </w:p>
    <w:p w:rsidR="005656E5" w:rsidRDefault="005656E5" w:rsidP="0022137B">
      <w:pPr>
        <w:spacing w:after="0"/>
        <w:rPr>
          <w:rFonts w:ascii="Century" w:eastAsiaTheme="majorEastAsia" w:hAnsi="Century" w:cstheme="majorBidi"/>
          <w:sz w:val="24"/>
          <w:szCs w:val="24"/>
        </w:rPr>
      </w:pPr>
    </w:p>
    <w:p w:rsidR="005656E5" w:rsidRDefault="005656E5" w:rsidP="0022137B">
      <w:pPr>
        <w:spacing w:after="0"/>
        <w:rPr>
          <w:rFonts w:ascii="Century" w:eastAsiaTheme="majorEastAsia" w:hAnsi="Century" w:cstheme="majorBidi"/>
          <w:sz w:val="24"/>
          <w:szCs w:val="24"/>
        </w:rPr>
      </w:pPr>
    </w:p>
    <w:p w:rsidR="005656E5" w:rsidRDefault="005656E5" w:rsidP="0022137B">
      <w:pPr>
        <w:spacing w:after="0"/>
        <w:rPr>
          <w:rFonts w:ascii="Century" w:eastAsiaTheme="majorEastAsia" w:hAnsi="Century" w:cstheme="majorBidi"/>
          <w:sz w:val="24"/>
          <w:szCs w:val="24"/>
        </w:rPr>
      </w:pPr>
    </w:p>
    <w:p w:rsidR="002326C7" w:rsidRPr="0091194F" w:rsidRDefault="002326C7" w:rsidP="002326C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rsidR="002326C7" w:rsidRPr="0091194F" w:rsidRDefault="002326C7" w:rsidP="002326C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AL 3</w:t>
      </w:r>
      <w:r>
        <w:rPr>
          <w:rFonts w:ascii="Century" w:eastAsiaTheme="majorEastAsia" w:hAnsi="Century" w:cstheme="majorBidi"/>
          <w:b/>
          <w:sz w:val="24"/>
          <w:szCs w:val="24"/>
        </w:rPr>
        <w:t>0</w:t>
      </w:r>
      <w:r w:rsidRPr="0091194F">
        <w:rPr>
          <w:rFonts w:ascii="Century" w:eastAsiaTheme="majorEastAsia" w:hAnsi="Century" w:cstheme="majorBidi"/>
          <w:b/>
          <w:sz w:val="24"/>
          <w:szCs w:val="24"/>
        </w:rPr>
        <w:t xml:space="preserve"> DE </w:t>
      </w:r>
      <w:r>
        <w:rPr>
          <w:rFonts w:ascii="Century" w:eastAsiaTheme="majorEastAsia" w:hAnsi="Century" w:cstheme="majorBidi"/>
          <w:b/>
          <w:sz w:val="24"/>
          <w:szCs w:val="24"/>
        </w:rPr>
        <w:t xml:space="preserve">JUNIO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21</w:t>
      </w:r>
      <w:r w:rsidRPr="0091194F">
        <w:rPr>
          <w:rFonts w:ascii="Century" w:eastAsiaTheme="majorEastAsia" w:hAnsi="Century" w:cstheme="majorBidi"/>
          <w:b/>
          <w:sz w:val="24"/>
          <w:szCs w:val="24"/>
        </w:rPr>
        <w:t xml:space="preserve"> </w:t>
      </w:r>
    </w:p>
    <w:p w:rsidR="00373320" w:rsidRDefault="00373320" w:rsidP="0022137B">
      <w:pPr>
        <w:spacing w:after="0"/>
        <w:rPr>
          <w:rFonts w:ascii="Century" w:eastAsiaTheme="majorEastAsia" w:hAnsi="Century" w:cstheme="majorBidi"/>
          <w:sz w:val="24"/>
          <w:szCs w:val="24"/>
        </w:rPr>
      </w:pPr>
    </w:p>
    <w:p w:rsidR="00373320" w:rsidRDefault="00373320" w:rsidP="0022137B">
      <w:pPr>
        <w:spacing w:after="0"/>
        <w:rPr>
          <w:rFonts w:ascii="Century" w:eastAsiaTheme="majorEastAsia" w:hAnsi="Century" w:cstheme="majorBidi"/>
          <w:sz w:val="24"/>
          <w:szCs w:val="24"/>
        </w:rPr>
      </w:pPr>
    </w:p>
    <w:p w:rsidR="007A289F" w:rsidRDefault="007A289F" w:rsidP="0022137B">
      <w:pPr>
        <w:spacing w:after="0"/>
        <w:rPr>
          <w:rFonts w:ascii="Century" w:eastAsiaTheme="majorEastAsia" w:hAnsi="Century" w:cstheme="majorBidi"/>
          <w:sz w:val="24"/>
          <w:szCs w:val="24"/>
        </w:rPr>
      </w:pPr>
    </w:p>
    <w:p w:rsidR="007A289F" w:rsidRDefault="007A289F" w:rsidP="0022137B">
      <w:pPr>
        <w:spacing w:after="0"/>
        <w:rPr>
          <w:rFonts w:ascii="Century" w:eastAsiaTheme="majorEastAsia" w:hAnsi="Century" w:cstheme="majorBidi"/>
          <w:sz w:val="24"/>
          <w:szCs w:val="24"/>
        </w:rPr>
      </w:pPr>
    </w:p>
    <w:p w:rsidR="007A289F" w:rsidRDefault="007A289F" w:rsidP="0022137B">
      <w:pPr>
        <w:spacing w:after="0"/>
        <w:rPr>
          <w:rFonts w:ascii="Century" w:eastAsiaTheme="majorEastAsia" w:hAnsi="Century" w:cstheme="majorBidi"/>
          <w:sz w:val="24"/>
          <w:szCs w:val="24"/>
        </w:rPr>
      </w:pPr>
    </w:p>
    <w:p w:rsidR="0023233B" w:rsidRPr="00127A2A" w:rsidRDefault="00716B90" w:rsidP="0022137B">
      <w:pPr>
        <w:spacing w:after="0"/>
        <w:rPr>
          <w:rFonts w:ascii="Century" w:eastAsiaTheme="majorEastAsia" w:hAnsi="Century" w:cstheme="majorBidi"/>
          <w:b/>
          <w:sz w:val="32"/>
          <w:szCs w:val="32"/>
        </w:rPr>
      </w:pPr>
      <w:r>
        <w:rPr>
          <w:rFonts w:ascii="Century" w:eastAsiaTheme="majorEastAsia" w:hAnsi="Century" w:cstheme="majorBidi"/>
          <w:b/>
          <w:sz w:val="32"/>
          <w:szCs w:val="32"/>
        </w:rPr>
        <w:t>15</w:t>
      </w:r>
      <w:r w:rsidR="0023233B" w:rsidRPr="00127A2A">
        <w:rPr>
          <w:rFonts w:ascii="Century" w:eastAsiaTheme="majorEastAsia" w:hAnsi="Century" w:cstheme="majorBidi"/>
          <w:b/>
          <w:sz w:val="32"/>
          <w:szCs w:val="32"/>
        </w:rPr>
        <w:t xml:space="preserve"> Ejecución Presupuestaria</w:t>
      </w:r>
    </w:p>
    <w:p w:rsidR="00360E26" w:rsidRDefault="00360E26" w:rsidP="0022137B">
      <w:pPr>
        <w:spacing w:after="0"/>
        <w:rPr>
          <w:rFonts w:ascii="Century" w:eastAsiaTheme="majorEastAsia" w:hAnsi="Century" w:cstheme="majorBidi"/>
          <w:sz w:val="24"/>
          <w:szCs w:val="24"/>
        </w:rPr>
      </w:pPr>
    </w:p>
    <w:p w:rsidR="00716B90" w:rsidRDefault="00716B90" w:rsidP="0022137B">
      <w:pPr>
        <w:spacing w:after="0"/>
        <w:rPr>
          <w:rFonts w:ascii="Century" w:eastAsiaTheme="majorEastAsia" w:hAnsi="Century" w:cstheme="majorBidi"/>
          <w:sz w:val="24"/>
          <w:szCs w:val="24"/>
        </w:rPr>
      </w:pPr>
    </w:p>
    <w:p w:rsidR="00716B90" w:rsidRDefault="00716B90" w:rsidP="0022137B">
      <w:pPr>
        <w:spacing w:after="0"/>
        <w:rPr>
          <w:rFonts w:ascii="Century" w:eastAsiaTheme="majorEastAsia" w:hAnsi="Century" w:cstheme="majorBidi"/>
          <w:sz w:val="24"/>
          <w:szCs w:val="24"/>
        </w:rPr>
      </w:pPr>
    </w:p>
    <w:p w:rsidR="0023233B" w:rsidRDefault="0023233B" w:rsidP="0022137B">
      <w:pPr>
        <w:spacing w:after="0"/>
        <w:rPr>
          <w:rFonts w:ascii="Century" w:eastAsiaTheme="majorEastAsia" w:hAnsi="Century" w:cstheme="majorBidi"/>
          <w:sz w:val="24"/>
          <w:szCs w:val="24"/>
        </w:rPr>
      </w:pPr>
      <w:r>
        <w:rPr>
          <w:rFonts w:ascii="Century" w:eastAsiaTheme="majorEastAsia" w:hAnsi="Century" w:cstheme="majorBidi"/>
          <w:sz w:val="24"/>
          <w:szCs w:val="24"/>
        </w:rPr>
        <w:t xml:space="preserve">A </w:t>
      </w:r>
      <w:r w:rsidR="00A80F6F">
        <w:rPr>
          <w:rFonts w:ascii="Century" w:eastAsiaTheme="majorEastAsia" w:hAnsi="Century" w:cstheme="majorBidi"/>
          <w:sz w:val="24"/>
          <w:szCs w:val="24"/>
        </w:rPr>
        <w:t>continuación,</w:t>
      </w:r>
      <w:r>
        <w:rPr>
          <w:rFonts w:ascii="Century" w:eastAsiaTheme="majorEastAsia" w:hAnsi="Century" w:cstheme="majorBidi"/>
          <w:sz w:val="24"/>
          <w:szCs w:val="24"/>
        </w:rPr>
        <w:t xml:space="preserve"> presentamo</w:t>
      </w:r>
      <w:r w:rsidR="00A80F6F">
        <w:rPr>
          <w:rFonts w:ascii="Century" w:eastAsiaTheme="majorEastAsia" w:hAnsi="Century" w:cstheme="majorBidi"/>
          <w:sz w:val="24"/>
          <w:szCs w:val="24"/>
        </w:rPr>
        <w:t>s</w:t>
      </w:r>
      <w:r>
        <w:rPr>
          <w:rFonts w:ascii="Century" w:eastAsiaTheme="majorEastAsia" w:hAnsi="Century" w:cstheme="majorBidi"/>
          <w:sz w:val="24"/>
          <w:szCs w:val="24"/>
        </w:rPr>
        <w:t xml:space="preserve"> un cuadro </w:t>
      </w:r>
      <w:r w:rsidR="00127A2A">
        <w:rPr>
          <w:rFonts w:ascii="Century" w:eastAsiaTheme="majorEastAsia" w:hAnsi="Century" w:cstheme="majorBidi"/>
          <w:sz w:val="24"/>
          <w:szCs w:val="24"/>
        </w:rPr>
        <w:t>comparativo</w:t>
      </w:r>
      <w:r>
        <w:rPr>
          <w:rFonts w:ascii="Century" w:eastAsiaTheme="majorEastAsia" w:hAnsi="Century" w:cstheme="majorBidi"/>
          <w:sz w:val="24"/>
          <w:szCs w:val="24"/>
        </w:rPr>
        <w:t xml:space="preserve"> de la </w:t>
      </w:r>
      <w:r w:rsidR="00A80F6F">
        <w:rPr>
          <w:rFonts w:ascii="Century" w:eastAsiaTheme="majorEastAsia" w:hAnsi="Century" w:cstheme="majorBidi"/>
          <w:sz w:val="24"/>
          <w:szCs w:val="24"/>
        </w:rPr>
        <w:t>ejecución</w:t>
      </w:r>
      <w:r>
        <w:rPr>
          <w:rFonts w:ascii="Century" w:eastAsiaTheme="majorEastAsia" w:hAnsi="Century" w:cstheme="majorBidi"/>
          <w:sz w:val="24"/>
          <w:szCs w:val="24"/>
        </w:rPr>
        <w:t xml:space="preserve"> presupuestaria  </w:t>
      </w:r>
    </w:p>
    <w:p w:rsidR="00A80F6F" w:rsidRDefault="00A80F6F" w:rsidP="0022137B">
      <w:pPr>
        <w:spacing w:after="0"/>
        <w:rPr>
          <w:rFonts w:ascii="Century" w:eastAsiaTheme="majorEastAsia" w:hAnsi="Century" w:cstheme="majorBidi"/>
          <w:sz w:val="24"/>
          <w:szCs w:val="24"/>
        </w:rPr>
      </w:pPr>
    </w:p>
    <w:p w:rsidR="00716B90" w:rsidRDefault="00716B90" w:rsidP="0022137B">
      <w:pPr>
        <w:spacing w:after="0"/>
        <w:rPr>
          <w:rFonts w:ascii="Century" w:eastAsiaTheme="majorEastAsia" w:hAnsi="Century" w:cstheme="majorBidi"/>
          <w:sz w:val="24"/>
          <w:szCs w:val="24"/>
        </w:rPr>
      </w:pPr>
    </w:p>
    <w:tbl>
      <w:tblPr>
        <w:tblW w:w="8729" w:type="dxa"/>
        <w:tblInd w:w="55" w:type="dxa"/>
        <w:tblCellMar>
          <w:left w:w="70" w:type="dxa"/>
          <w:right w:w="70" w:type="dxa"/>
        </w:tblCellMar>
        <w:tblLook w:val="04A0" w:firstRow="1" w:lastRow="0" w:firstColumn="1" w:lastColumn="0" w:noHBand="0" w:noVBand="1"/>
      </w:tblPr>
      <w:tblGrid>
        <w:gridCol w:w="1050"/>
        <w:gridCol w:w="3714"/>
        <w:gridCol w:w="1411"/>
        <w:gridCol w:w="1411"/>
        <w:gridCol w:w="1143"/>
      </w:tblGrid>
      <w:tr w:rsidR="00D1087F" w:rsidRPr="005864DB" w:rsidTr="003C6293">
        <w:trPr>
          <w:trHeight w:val="719"/>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087F" w:rsidRPr="0005420C" w:rsidRDefault="00D1087F" w:rsidP="003C6293">
            <w:pPr>
              <w:spacing w:after="0" w:line="240" w:lineRule="auto"/>
              <w:rPr>
                <w:rFonts w:ascii="Times New Roman" w:eastAsia="Times New Roman" w:hAnsi="Times New Roman"/>
                <w:b/>
                <w:bCs/>
                <w:color w:val="000000"/>
                <w:sz w:val="16"/>
                <w:szCs w:val="20"/>
                <w:lang w:val="es-VE" w:eastAsia="es-VE"/>
              </w:rPr>
            </w:pPr>
            <w:r w:rsidRPr="0005420C">
              <w:rPr>
                <w:rFonts w:ascii="Times New Roman" w:eastAsia="Times New Roman" w:hAnsi="Times New Roman"/>
                <w:b/>
                <w:bCs/>
                <w:color w:val="000000"/>
                <w:sz w:val="16"/>
                <w:szCs w:val="20"/>
                <w:lang w:eastAsia="es-VE"/>
              </w:rPr>
              <w:t>OBJETAL</w:t>
            </w:r>
          </w:p>
        </w:tc>
        <w:tc>
          <w:tcPr>
            <w:tcW w:w="3714" w:type="dxa"/>
            <w:tcBorders>
              <w:top w:val="single" w:sz="4" w:space="0" w:color="auto"/>
              <w:left w:val="nil"/>
              <w:bottom w:val="single" w:sz="4" w:space="0" w:color="auto"/>
              <w:right w:val="single" w:sz="4" w:space="0" w:color="auto"/>
            </w:tcBorders>
            <w:shd w:val="clear" w:color="auto" w:fill="auto"/>
            <w:noWrap/>
            <w:vAlign w:val="center"/>
            <w:hideMark/>
          </w:tcPr>
          <w:p w:rsidR="00D1087F" w:rsidRPr="0005420C" w:rsidRDefault="00D1087F" w:rsidP="003C6293">
            <w:pPr>
              <w:spacing w:after="0" w:line="240" w:lineRule="auto"/>
              <w:jc w:val="center"/>
              <w:rPr>
                <w:rFonts w:ascii="Times New Roman" w:eastAsia="Times New Roman" w:hAnsi="Times New Roman"/>
                <w:b/>
                <w:bCs/>
                <w:color w:val="000000"/>
                <w:sz w:val="16"/>
                <w:szCs w:val="20"/>
                <w:lang w:val="es-VE" w:eastAsia="es-VE"/>
              </w:rPr>
            </w:pPr>
            <w:r w:rsidRPr="0005420C">
              <w:rPr>
                <w:rFonts w:ascii="Times New Roman" w:eastAsia="Times New Roman" w:hAnsi="Times New Roman"/>
                <w:b/>
                <w:bCs/>
                <w:color w:val="000000"/>
                <w:sz w:val="16"/>
                <w:szCs w:val="20"/>
                <w:lang w:eastAsia="es-VE"/>
              </w:rPr>
              <w:t>DESCRIPCION</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rsidR="00D1087F" w:rsidRPr="0005420C" w:rsidRDefault="00D1087F" w:rsidP="003C6293">
            <w:pPr>
              <w:spacing w:after="0" w:line="240" w:lineRule="auto"/>
              <w:jc w:val="center"/>
              <w:rPr>
                <w:rFonts w:ascii="Times New Roman" w:eastAsia="Times New Roman" w:hAnsi="Times New Roman"/>
                <w:b/>
                <w:bCs/>
                <w:color w:val="000000"/>
                <w:sz w:val="16"/>
                <w:szCs w:val="20"/>
                <w:lang w:val="es-VE" w:eastAsia="es-VE"/>
              </w:rPr>
            </w:pPr>
            <w:r w:rsidRPr="0005420C">
              <w:rPr>
                <w:rFonts w:ascii="Times New Roman" w:eastAsia="Times New Roman" w:hAnsi="Times New Roman"/>
                <w:b/>
                <w:bCs/>
                <w:color w:val="000000"/>
                <w:sz w:val="16"/>
                <w:szCs w:val="20"/>
                <w:lang w:eastAsia="es-VE"/>
              </w:rPr>
              <w:t>PRESUPUESTO VIGENTE</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rsidR="00D1087F" w:rsidRPr="0005420C" w:rsidRDefault="00D1087F" w:rsidP="003C6293">
            <w:pPr>
              <w:spacing w:after="0" w:line="240" w:lineRule="auto"/>
              <w:jc w:val="center"/>
              <w:rPr>
                <w:rFonts w:ascii="Times New Roman" w:eastAsia="Times New Roman" w:hAnsi="Times New Roman"/>
                <w:b/>
                <w:bCs/>
                <w:color w:val="000000"/>
                <w:sz w:val="16"/>
                <w:szCs w:val="20"/>
                <w:lang w:val="es-VE" w:eastAsia="es-VE"/>
              </w:rPr>
            </w:pPr>
            <w:r w:rsidRPr="0005420C">
              <w:rPr>
                <w:rFonts w:ascii="Times New Roman" w:eastAsia="Times New Roman" w:hAnsi="Times New Roman"/>
                <w:b/>
                <w:bCs/>
                <w:color w:val="000000"/>
                <w:sz w:val="16"/>
                <w:szCs w:val="20"/>
                <w:lang w:eastAsia="es-VE"/>
              </w:rPr>
              <w:t xml:space="preserve"> PRESUPUESTO DEVENGADO</w:t>
            </w:r>
          </w:p>
        </w:tc>
        <w:tc>
          <w:tcPr>
            <w:tcW w:w="1143" w:type="dxa"/>
            <w:tcBorders>
              <w:top w:val="single" w:sz="4" w:space="0" w:color="auto"/>
              <w:left w:val="nil"/>
              <w:bottom w:val="single" w:sz="4" w:space="0" w:color="auto"/>
              <w:right w:val="single" w:sz="4" w:space="0" w:color="auto"/>
            </w:tcBorders>
            <w:shd w:val="clear" w:color="auto" w:fill="auto"/>
            <w:noWrap/>
            <w:vAlign w:val="center"/>
            <w:hideMark/>
          </w:tcPr>
          <w:p w:rsidR="00D1087F" w:rsidRPr="0005420C" w:rsidRDefault="00D1087F" w:rsidP="003C6293">
            <w:pPr>
              <w:spacing w:after="0" w:line="240" w:lineRule="auto"/>
              <w:jc w:val="center"/>
              <w:rPr>
                <w:rFonts w:ascii="Times New Roman" w:eastAsia="Times New Roman" w:hAnsi="Times New Roman"/>
                <w:b/>
                <w:bCs/>
                <w:color w:val="000000"/>
                <w:sz w:val="16"/>
                <w:szCs w:val="20"/>
                <w:lang w:val="es-VE" w:eastAsia="es-VE"/>
              </w:rPr>
            </w:pPr>
            <w:r w:rsidRPr="0005420C">
              <w:rPr>
                <w:rFonts w:ascii="Times New Roman" w:eastAsia="Times New Roman" w:hAnsi="Times New Roman"/>
                <w:b/>
                <w:bCs/>
                <w:color w:val="000000"/>
                <w:sz w:val="16"/>
                <w:szCs w:val="20"/>
                <w:lang w:val="es-VE" w:eastAsia="es-VE"/>
              </w:rPr>
              <w:t>EJECUTADO</w:t>
            </w:r>
          </w:p>
        </w:tc>
      </w:tr>
      <w:tr w:rsidR="00D1087F" w:rsidRPr="005864DB" w:rsidTr="003C629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rsidR="00D1087F" w:rsidRPr="00297923" w:rsidRDefault="00D1087F" w:rsidP="003C6293">
            <w:pPr>
              <w:spacing w:after="0" w:line="240" w:lineRule="auto"/>
              <w:rPr>
                <w:rFonts w:ascii="Times New Roman" w:eastAsia="Times New Roman" w:hAnsi="Times New Roman"/>
                <w:color w:val="000000"/>
                <w:sz w:val="14"/>
                <w:szCs w:val="20"/>
                <w:lang w:val="es-VE" w:eastAsia="es-VE"/>
              </w:rPr>
            </w:pPr>
            <w:r w:rsidRPr="00297923">
              <w:rPr>
                <w:rFonts w:ascii="Times New Roman" w:eastAsia="Times New Roman" w:hAnsi="Times New Roman"/>
                <w:color w:val="000000"/>
                <w:sz w:val="14"/>
                <w:szCs w:val="20"/>
                <w:lang w:eastAsia="es-VE"/>
              </w:rPr>
              <w:t>OBJETO I</w:t>
            </w:r>
          </w:p>
        </w:tc>
        <w:tc>
          <w:tcPr>
            <w:tcW w:w="3714" w:type="dxa"/>
            <w:tcBorders>
              <w:top w:val="nil"/>
              <w:left w:val="nil"/>
              <w:bottom w:val="single" w:sz="4" w:space="0" w:color="auto"/>
              <w:right w:val="single" w:sz="4" w:space="0" w:color="auto"/>
            </w:tcBorders>
            <w:shd w:val="clear" w:color="auto" w:fill="auto"/>
            <w:noWrap/>
            <w:vAlign w:val="center"/>
            <w:hideMark/>
          </w:tcPr>
          <w:p w:rsidR="00D1087F" w:rsidRPr="00297923" w:rsidRDefault="00D1087F" w:rsidP="003C6293">
            <w:pPr>
              <w:spacing w:after="0" w:line="240" w:lineRule="auto"/>
              <w:rPr>
                <w:rFonts w:ascii="Times New Roman" w:eastAsia="Times New Roman" w:hAnsi="Times New Roman"/>
                <w:color w:val="000000"/>
                <w:sz w:val="14"/>
                <w:szCs w:val="20"/>
                <w:lang w:val="es-VE" w:eastAsia="es-VE"/>
              </w:rPr>
            </w:pPr>
            <w:r w:rsidRPr="00297923">
              <w:rPr>
                <w:rFonts w:ascii="Times New Roman" w:eastAsia="Times New Roman" w:hAnsi="Times New Roman"/>
                <w:color w:val="000000"/>
                <w:sz w:val="14"/>
                <w:szCs w:val="20"/>
                <w:lang w:eastAsia="es-VE"/>
              </w:rPr>
              <w:t>REMUNERACIONES Y CONTRIBUCIONES</w:t>
            </w:r>
          </w:p>
        </w:tc>
        <w:tc>
          <w:tcPr>
            <w:tcW w:w="1411" w:type="dxa"/>
            <w:tcBorders>
              <w:top w:val="nil"/>
              <w:left w:val="nil"/>
              <w:bottom w:val="single" w:sz="4" w:space="0" w:color="auto"/>
              <w:right w:val="single" w:sz="4" w:space="0" w:color="auto"/>
            </w:tcBorders>
            <w:shd w:val="clear" w:color="auto" w:fill="auto"/>
            <w:noWrap/>
            <w:vAlign w:val="center"/>
            <w:hideMark/>
          </w:tcPr>
          <w:p w:rsidR="00D1087F" w:rsidRPr="0005420C" w:rsidRDefault="00D1087F" w:rsidP="003C6293">
            <w:pPr>
              <w:spacing w:after="0" w:line="240" w:lineRule="auto"/>
              <w:jc w:val="right"/>
              <w:rPr>
                <w:rFonts w:ascii="Times New Roman" w:eastAsia="Times New Roman" w:hAnsi="Times New Roman"/>
                <w:color w:val="000000"/>
                <w:sz w:val="16"/>
                <w:szCs w:val="20"/>
                <w:lang w:val="es-VE" w:eastAsia="es-VE"/>
              </w:rPr>
            </w:pPr>
            <w:r w:rsidRPr="0005420C">
              <w:rPr>
                <w:rFonts w:ascii="Times New Roman" w:eastAsia="Times New Roman" w:hAnsi="Times New Roman"/>
                <w:color w:val="000000"/>
                <w:sz w:val="16"/>
                <w:szCs w:val="20"/>
                <w:lang w:eastAsia="es-VE"/>
              </w:rPr>
              <w:t>684,674,520.00</w:t>
            </w:r>
          </w:p>
        </w:tc>
        <w:tc>
          <w:tcPr>
            <w:tcW w:w="1411" w:type="dxa"/>
            <w:tcBorders>
              <w:top w:val="nil"/>
              <w:left w:val="nil"/>
              <w:bottom w:val="single" w:sz="4" w:space="0" w:color="auto"/>
              <w:right w:val="single" w:sz="4" w:space="0" w:color="auto"/>
            </w:tcBorders>
            <w:shd w:val="clear" w:color="auto" w:fill="auto"/>
            <w:noWrap/>
            <w:vAlign w:val="center"/>
            <w:hideMark/>
          </w:tcPr>
          <w:p w:rsidR="00D1087F" w:rsidRPr="0005420C" w:rsidRDefault="00D1087F" w:rsidP="003C6293">
            <w:pPr>
              <w:spacing w:after="0" w:line="240" w:lineRule="auto"/>
              <w:jc w:val="right"/>
              <w:rPr>
                <w:rFonts w:ascii="Times New Roman" w:eastAsia="Times New Roman" w:hAnsi="Times New Roman"/>
                <w:color w:val="000000"/>
                <w:sz w:val="16"/>
                <w:szCs w:val="20"/>
                <w:lang w:val="es-VE" w:eastAsia="es-VE"/>
              </w:rPr>
            </w:pPr>
            <w:r w:rsidRPr="0005420C">
              <w:rPr>
                <w:rFonts w:ascii="Times New Roman" w:eastAsia="Times New Roman" w:hAnsi="Times New Roman"/>
                <w:color w:val="000000"/>
                <w:sz w:val="16"/>
                <w:szCs w:val="20"/>
                <w:lang w:eastAsia="es-VE"/>
              </w:rPr>
              <w:t>217,713,216.75</w:t>
            </w:r>
          </w:p>
        </w:tc>
        <w:tc>
          <w:tcPr>
            <w:tcW w:w="1143" w:type="dxa"/>
            <w:tcBorders>
              <w:top w:val="nil"/>
              <w:left w:val="nil"/>
              <w:bottom w:val="single" w:sz="4" w:space="0" w:color="auto"/>
              <w:right w:val="single" w:sz="4" w:space="0" w:color="auto"/>
            </w:tcBorders>
            <w:shd w:val="clear" w:color="auto" w:fill="auto"/>
            <w:noWrap/>
            <w:vAlign w:val="center"/>
            <w:hideMark/>
          </w:tcPr>
          <w:p w:rsidR="00D1087F" w:rsidRPr="0005420C" w:rsidRDefault="00D1087F" w:rsidP="003C6293">
            <w:pPr>
              <w:spacing w:after="0" w:line="240" w:lineRule="auto"/>
              <w:jc w:val="right"/>
              <w:rPr>
                <w:rFonts w:ascii="Times New Roman" w:eastAsia="Times New Roman" w:hAnsi="Times New Roman"/>
                <w:color w:val="000000"/>
                <w:sz w:val="16"/>
                <w:szCs w:val="20"/>
                <w:lang w:val="es-VE" w:eastAsia="es-VE"/>
              </w:rPr>
            </w:pPr>
            <w:r w:rsidRPr="0005420C">
              <w:rPr>
                <w:rFonts w:ascii="Times New Roman" w:eastAsia="Times New Roman" w:hAnsi="Times New Roman"/>
                <w:color w:val="000000"/>
                <w:sz w:val="16"/>
                <w:szCs w:val="20"/>
                <w:lang w:eastAsia="es-VE"/>
              </w:rPr>
              <w:t>32%</w:t>
            </w:r>
          </w:p>
        </w:tc>
      </w:tr>
      <w:tr w:rsidR="00D1087F" w:rsidRPr="005864DB" w:rsidTr="003C629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rsidR="00D1087F" w:rsidRPr="00297923" w:rsidRDefault="00D1087F" w:rsidP="003C6293">
            <w:pPr>
              <w:spacing w:after="0" w:line="240" w:lineRule="auto"/>
              <w:rPr>
                <w:rFonts w:ascii="Times New Roman" w:eastAsia="Times New Roman" w:hAnsi="Times New Roman"/>
                <w:color w:val="000000"/>
                <w:sz w:val="14"/>
                <w:szCs w:val="20"/>
                <w:lang w:val="es-VE" w:eastAsia="es-VE"/>
              </w:rPr>
            </w:pPr>
            <w:r w:rsidRPr="00297923">
              <w:rPr>
                <w:rFonts w:ascii="Times New Roman" w:eastAsia="Times New Roman" w:hAnsi="Times New Roman"/>
                <w:color w:val="000000"/>
                <w:sz w:val="14"/>
                <w:szCs w:val="20"/>
                <w:lang w:eastAsia="es-VE"/>
              </w:rPr>
              <w:t>OBJETO II</w:t>
            </w:r>
          </w:p>
        </w:tc>
        <w:tc>
          <w:tcPr>
            <w:tcW w:w="3714" w:type="dxa"/>
            <w:tcBorders>
              <w:top w:val="nil"/>
              <w:left w:val="nil"/>
              <w:bottom w:val="single" w:sz="4" w:space="0" w:color="auto"/>
              <w:right w:val="single" w:sz="4" w:space="0" w:color="auto"/>
            </w:tcBorders>
            <w:shd w:val="clear" w:color="auto" w:fill="auto"/>
            <w:noWrap/>
            <w:vAlign w:val="center"/>
            <w:hideMark/>
          </w:tcPr>
          <w:p w:rsidR="00D1087F" w:rsidRPr="00297923" w:rsidRDefault="00D1087F" w:rsidP="003C6293">
            <w:pPr>
              <w:spacing w:after="0" w:line="240" w:lineRule="auto"/>
              <w:rPr>
                <w:rFonts w:ascii="Times New Roman" w:eastAsia="Times New Roman" w:hAnsi="Times New Roman"/>
                <w:color w:val="000000"/>
                <w:sz w:val="14"/>
                <w:szCs w:val="20"/>
                <w:lang w:val="es-VE" w:eastAsia="es-VE"/>
              </w:rPr>
            </w:pPr>
            <w:r w:rsidRPr="00297923">
              <w:rPr>
                <w:rFonts w:ascii="Times New Roman" w:eastAsia="Times New Roman" w:hAnsi="Times New Roman"/>
                <w:color w:val="000000"/>
                <w:sz w:val="14"/>
                <w:szCs w:val="20"/>
                <w:lang w:eastAsia="es-VE"/>
              </w:rPr>
              <w:t>CONTRATACION DE SERVICIOS</w:t>
            </w:r>
          </w:p>
        </w:tc>
        <w:tc>
          <w:tcPr>
            <w:tcW w:w="1411" w:type="dxa"/>
            <w:tcBorders>
              <w:top w:val="nil"/>
              <w:left w:val="nil"/>
              <w:bottom w:val="single" w:sz="4" w:space="0" w:color="auto"/>
              <w:right w:val="single" w:sz="4" w:space="0" w:color="auto"/>
            </w:tcBorders>
            <w:shd w:val="clear" w:color="auto" w:fill="auto"/>
            <w:noWrap/>
            <w:vAlign w:val="center"/>
            <w:hideMark/>
          </w:tcPr>
          <w:p w:rsidR="00D1087F" w:rsidRPr="0005420C" w:rsidRDefault="00D1087F" w:rsidP="003C6293">
            <w:pPr>
              <w:spacing w:after="0" w:line="240" w:lineRule="auto"/>
              <w:jc w:val="right"/>
              <w:rPr>
                <w:rFonts w:ascii="Times New Roman" w:eastAsia="Times New Roman" w:hAnsi="Times New Roman"/>
                <w:color w:val="000000"/>
                <w:sz w:val="16"/>
                <w:szCs w:val="20"/>
                <w:lang w:val="es-VE" w:eastAsia="es-VE"/>
              </w:rPr>
            </w:pPr>
            <w:r w:rsidRPr="0005420C">
              <w:rPr>
                <w:rFonts w:ascii="Times New Roman" w:eastAsia="Times New Roman" w:hAnsi="Times New Roman"/>
                <w:color w:val="000000"/>
                <w:sz w:val="16"/>
                <w:szCs w:val="20"/>
                <w:lang w:eastAsia="es-VE"/>
              </w:rPr>
              <w:t>56,770,444.00</w:t>
            </w:r>
          </w:p>
        </w:tc>
        <w:tc>
          <w:tcPr>
            <w:tcW w:w="1411" w:type="dxa"/>
            <w:tcBorders>
              <w:top w:val="nil"/>
              <w:left w:val="nil"/>
              <w:bottom w:val="single" w:sz="4" w:space="0" w:color="auto"/>
              <w:right w:val="single" w:sz="4" w:space="0" w:color="auto"/>
            </w:tcBorders>
            <w:shd w:val="clear" w:color="auto" w:fill="auto"/>
            <w:noWrap/>
            <w:vAlign w:val="center"/>
            <w:hideMark/>
          </w:tcPr>
          <w:p w:rsidR="00D1087F" w:rsidRPr="0005420C" w:rsidRDefault="00D1087F" w:rsidP="003C6293">
            <w:pPr>
              <w:spacing w:after="0" w:line="240" w:lineRule="auto"/>
              <w:jc w:val="right"/>
              <w:rPr>
                <w:rFonts w:ascii="Times New Roman" w:eastAsia="Times New Roman" w:hAnsi="Times New Roman"/>
                <w:color w:val="000000"/>
                <w:sz w:val="16"/>
                <w:szCs w:val="20"/>
                <w:lang w:val="es-VE" w:eastAsia="es-VE"/>
              </w:rPr>
            </w:pPr>
            <w:r w:rsidRPr="0005420C">
              <w:rPr>
                <w:rFonts w:ascii="Times New Roman" w:eastAsia="Times New Roman" w:hAnsi="Times New Roman"/>
                <w:color w:val="000000"/>
                <w:sz w:val="16"/>
                <w:szCs w:val="20"/>
                <w:lang w:eastAsia="es-VE"/>
              </w:rPr>
              <w:t>10,647,570.17</w:t>
            </w:r>
          </w:p>
        </w:tc>
        <w:tc>
          <w:tcPr>
            <w:tcW w:w="1143" w:type="dxa"/>
            <w:tcBorders>
              <w:top w:val="nil"/>
              <w:left w:val="nil"/>
              <w:bottom w:val="single" w:sz="4" w:space="0" w:color="auto"/>
              <w:right w:val="single" w:sz="4" w:space="0" w:color="auto"/>
            </w:tcBorders>
            <w:shd w:val="clear" w:color="auto" w:fill="auto"/>
            <w:noWrap/>
            <w:vAlign w:val="center"/>
            <w:hideMark/>
          </w:tcPr>
          <w:p w:rsidR="00D1087F" w:rsidRPr="0005420C" w:rsidRDefault="00D1087F" w:rsidP="003C6293">
            <w:pPr>
              <w:spacing w:after="0" w:line="240" w:lineRule="auto"/>
              <w:jc w:val="right"/>
              <w:rPr>
                <w:rFonts w:ascii="Times New Roman" w:eastAsia="Times New Roman" w:hAnsi="Times New Roman"/>
                <w:color w:val="000000"/>
                <w:sz w:val="16"/>
                <w:szCs w:val="20"/>
                <w:lang w:val="es-VE" w:eastAsia="es-VE"/>
              </w:rPr>
            </w:pPr>
            <w:r w:rsidRPr="0005420C">
              <w:rPr>
                <w:rFonts w:ascii="Times New Roman" w:eastAsia="Times New Roman" w:hAnsi="Times New Roman"/>
                <w:color w:val="000000"/>
                <w:sz w:val="16"/>
                <w:szCs w:val="20"/>
                <w:lang w:eastAsia="es-VE"/>
              </w:rPr>
              <w:t>19%</w:t>
            </w:r>
          </w:p>
        </w:tc>
      </w:tr>
      <w:tr w:rsidR="00D1087F" w:rsidRPr="005864DB" w:rsidTr="003C629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rsidR="00D1087F" w:rsidRPr="00297923" w:rsidRDefault="00D1087F" w:rsidP="003C6293">
            <w:pPr>
              <w:spacing w:after="0" w:line="240" w:lineRule="auto"/>
              <w:rPr>
                <w:rFonts w:ascii="Times New Roman" w:eastAsia="Times New Roman" w:hAnsi="Times New Roman"/>
                <w:color w:val="000000"/>
                <w:sz w:val="14"/>
                <w:szCs w:val="20"/>
                <w:lang w:val="es-VE" w:eastAsia="es-VE"/>
              </w:rPr>
            </w:pPr>
            <w:r w:rsidRPr="00297923">
              <w:rPr>
                <w:rFonts w:ascii="Times New Roman" w:eastAsia="Times New Roman" w:hAnsi="Times New Roman"/>
                <w:color w:val="000000"/>
                <w:sz w:val="14"/>
                <w:szCs w:val="20"/>
                <w:lang w:eastAsia="es-VE"/>
              </w:rPr>
              <w:t>OBJETO III</w:t>
            </w:r>
          </w:p>
        </w:tc>
        <w:tc>
          <w:tcPr>
            <w:tcW w:w="3714" w:type="dxa"/>
            <w:tcBorders>
              <w:top w:val="nil"/>
              <w:left w:val="nil"/>
              <w:bottom w:val="single" w:sz="4" w:space="0" w:color="auto"/>
              <w:right w:val="single" w:sz="4" w:space="0" w:color="auto"/>
            </w:tcBorders>
            <w:shd w:val="clear" w:color="auto" w:fill="auto"/>
            <w:noWrap/>
            <w:vAlign w:val="center"/>
            <w:hideMark/>
          </w:tcPr>
          <w:p w:rsidR="00D1087F" w:rsidRPr="00297923" w:rsidRDefault="00D1087F" w:rsidP="003C6293">
            <w:pPr>
              <w:spacing w:after="0" w:line="240" w:lineRule="auto"/>
              <w:rPr>
                <w:rFonts w:ascii="Times New Roman" w:eastAsia="Times New Roman" w:hAnsi="Times New Roman"/>
                <w:color w:val="000000"/>
                <w:sz w:val="14"/>
                <w:szCs w:val="20"/>
                <w:lang w:val="es-VE" w:eastAsia="es-VE"/>
              </w:rPr>
            </w:pPr>
            <w:r w:rsidRPr="00297923">
              <w:rPr>
                <w:rFonts w:ascii="Times New Roman" w:eastAsia="Times New Roman" w:hAnsi="Times New Roman"/>
                <w:color w:val="000000"/>
                <w:sz w:val="14"/>
                <w:szCs w:val="20"/>
                <w:lang w:eastAsia="es-VE"/>
              </w:rPr>
              <w:t>MATERIALES Y SUMINSTROS</w:t>
            </w:r>
          </w:p>
        </w:tc>
        <w:tc>
          <w:tcPr>
            <w:tcW w:w="1411" w:type="dxa"/>
            <w:tcBorders>
              <w:top w:val="nil"/>
              <w:left w:val="nil"/>
              <w:bottom w:val="single" w:sz="4" w:space="0" w:color="auto"/>
              <w:right w:val="single" w:sz="4" w:space="0" w:color="auto"/>
            </w:tcBorders>
            <w:shd w:val="clear" w:color="auto" w:fill="auto"/>
            <w:noWrap/>
            <w:vAlign w:val="center"/>
            <w:hideMark/>
          </w:tcPr>
          <w:p w:rsidR="00D1087F" w:rsidRPr="0005420C" w:rsidRDefault="00D1087F" w:rsidP="003C6293">
            <w:pPr>
              <w:spacing w:after="0" w:line="240" w:lineRule="auto"/>
              <w:jc w:val="right"/>
              <w:rPr>
                <w:rFonts w:ascii="Times New Roman" w:eastAsia="Times New Roman" w:hAnsi="Times New Roman"/>
                <w:color w:val="000000"/>
                <w:sz w:val="16"/>
                <w:szCs w:val="20"/>
                <w:lang w:val="es-VE" w:eastAsia="es-VE"/>
              </w:rPr>
            </w:pPr>
            <w:r w:rsidRPr="0005420C">
              <w:rPr>
                <w:rFonts w:ascii="Times New Roman" w:eastAsia="Times New Roman" w:hAnsi="Times New Roman"/>
                <w:color w:val="000000"/>
                <w:sz w:val="16"/>
                <w:szCs w:val="20"/>
                <w:lang w:eastAsia="es-VE"/>
              </w:rPr>
              <w:t>37,084,280.00</w:t>
            </w:r>
          </w:p>
        </w:tc>
        <w:tc>
          <w:tcPr>
            <w:tcW w:w="1411" w:type="dxa"/>
            <w:tcBorders>
              <w:top w:val="nil"/>
              <w:left w:val="nil"/>
              <w:bottom w:val="single" w:sz="4" w:space="0" w:color="auto"/>
              <w:right w:val="single" w:sz="4" w:space="0" w:color="auto"/>
            </w:tcBorders>
            <w:shd w:val="clear" w:color="auto" w:fill="auto"/>
            <w:noWrap/>
            <w:vAlign w:val="center"/>
            <w:hideMark/>
          </w:tcPr>
          <w:p w:rsidR="00D1087F" w:rsidRPr="0005420C" w:rsidRDefault="00D1087F" w:rsidP="003C6293">
            <w:pPr>
              <w:spacing w:after="0" w:line="240" w:lineRule="auto"/>
              <w:jc w:val="right"/>
              <w:rPr>
                <w:rFonts w:ascii="Times New Roman" w:eastAsia="Times New Roman" w:hAnsi="Times New Roman"/>
                <w:color w:val="000000"/>
                <w:sz w:val="16"/>
                <w:szCs w:val="20"/>
                <w:lang w:val="es-VE" w:eastAsia="es-VE"/>
              </w:rPr>
            </w:pPr>
            <w:r w:rsidRPr="0005420C">
              <w:rPr>
                <w:rFonts w:ascii="Times New Roman" w:eastAsia="Times New Roman" w:hAnsi="Times New Roman"/>
                <w:color w:val="000000"/>
                <w:sz w:val="16"/>
                <w:szCs w:val="20"/>
                <w:lang w:eastAsia="es-VE"/>
              </w:rPr>
              <w:t>5,131,858.49</w:t>
            </w:r>
          </w:p>
        </w:tc>
        <w:tc>
          <w:tcPr>
            <w:tcW w:w="1143" w:type="dxa"/>
            <w:tcBorders>
              <w:top w:val="nil"/>
              <w:left w:val="nil"/>
              <w:bottom w:val="single" w:sz="4" w:space="0" w:color="auto"/>
              <w:right w:val="single" w:sz="4" w:space="0" w:color="auto"/>
            </w:tcBorders>
            <w:shd w:val="clear" w:color="auto" w:fill="auto"/>
            <w:noWrap/>
            <w:vAlign w:val="center"/>
            <w:hideMark/>
          </w:tcPr>
          <w:p w:rsidR="00D1087F" w:rsidRPr="0005420C" w:rsidRDefault="00D1087F" w:rsidP="003C6293">
            <w:pPr>
              <w:spacing w:after="0" w:line="240" w:lineRule="auto"/>
              <w:jc w:val="right"/>
              <w:rPr>
                <w:rFonts w:ascii="Times New Roman" w:eastAsia="Times New Roman" w:hAnsi="Times New Roman"/>
                <w:color w:val="000000"/>
                <w:sz w:val="16"/>
                <w:szCs w:val="20"/>
                <w:lang w:val="es-VE" w:eastAsia="es-VE"/>
              </w:rPr>
            </w:pPr>
            <w:r w:rsidRPr="0005420C">
              <w:rPr>
                <w:rFonts w:ascii="Times New Roman" w:eastAsia="Times New Roman" w:hAnsi="Times New Roman"/>
                <w:color w:val="000000"/>
                <w:sz w:val="16"/>
                <w:szCs w:val="20"/>
                <w:lang w:eastAsia="es-VE"/>
              </w:rPr>
              <w:t>14%</w:t>
            </w:r>
          </w:p>
        </w:tc>
      </w:tr>
      <w:tr w:rsidR="00D1087F" w:rsidRPr="005864DB" w:rsidTr="003C629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rsidR="00D1087F" w:rsidRPr="00297923" w:rsidRDefault="00D1087F" w:rsidP="003C6293">
            <w:pPr>
              <w:spacing w:after="0" w:line="240" w:lineRule="auto"/>
              <w:rPr>
                <w:rFonts w:ascii="Times New Roman" w:eastAsia="Times New Roman" w:hAnsi="Times New Roman"/>
                <w:color w:val="000000"/>
                <w:sz w:val="14"/>
                <w:szCs w:val="20"/>
                <w:lang w:val="es-VE" w:eastAsia="es-VE"/>
              </w:rPr>
            </w:pPr>
            <w:r w:rsidRPr="00297923">
              <w:rPr>
                <w:rFonts w:ascii="Times New Roman" w:eastAsia="Times New Roman" w:hAnsi="Times New Roman"/>
                <w:color w:val="000000"/>
                <w:sz w:val="14"/>
                <w:szCs w:val="20"/>
                <w:lang w:eastAsia="es-VE"/>
              </w:rPr>
              <w:t>OBJETO IV</w:t>
            </w:r>
          </w:p>
        </w:tc>
        <w:tc>
          <w:tcPr>
            <w:tcW w:w="3714" w:type="dxa"/>
            <w:tcBorders>
              <w:top w:val="nil"/>
              <w:left w:val="nil"/>
              <w:bottom w:val="single" w:sz="4" w:space="0" w:color="auto"/>
              <w:right w:val="single" w:sz="4" w:space="0" w:color="auto"/>
            </w:tcBorders>
            <w:shd w:val="clear" w:color="auto" w:fill="auto"/>
            <w:noWrap/>
            <w:vAlign w:val="center"/>
            <w:hideMark/>
          </w:tcPr>
          <w:p w:rsidR="00D1087F" w:rsidRPr="00297923" w:rsidRDefault="00D1087F" w:rsidP="003C6293">
            <w:pPr>
              <w:spacing w:after="0" w:line="240" w:lineRule="auto"/>
              <w:rPr>
                <w:rFonts w:ascii="Times New Roman" w:eastAsia="Times New Roman" w:hAnsi="Times New Roman"/>
                <w:color w:val="000000"/>
                <w:sz w:val="14"/>
                <w:szCs w:val="20"/>
                <w:lang w:val="es-VE" w:eastAsia="es-VE"/>
              </w:rPr>
            </w:pPr>
            <w:r w:rsidRPr="00297923">
              <w:rPr>
                <w:rFonts w:ascii="Times New Roman" w:eastAsia="Times New Roman" w:hAnsi="Times New Roman"/>
                <w:color w:val="000000"/>
                <w:sz w:val="14"/>
                <w:szCs w:val="20"/>
                <w:lang w:eastAsia="es-VE"/>
              </w:rPr>
              <w:t>DISMINUCION DE PASIVOS</w:t>
            </w:r>
          </w:p>
        </w:tc>
        <w:tc>
          <w:tcPr>
            <w:tcW w:w="1411" w:type="dxa"/>
            <w:tcBorders>
              <w:top w:val="nil"/>
              <w:left w:val="nil"/>
              <w:bottom w:val="single" w:sz="4" w:space="0" w:color="auto"/>
              <w:right w:val="single" w:sz="4" w:space="0" w:color="auto"/>
            </w:tcBorders>
            <w:shd w:val="clear" w:color="auto" w:fill="auto"/>
            <w:noWrap/>
            <w:vAlign w:val="center"/>
            <w:hideMark/>
          </w:tcPr>
          <w:p w:rsidR="00D1087F" w:rsidRPr="0005420C" w:rsidRDefault="00D1087F" w:rsidP="003C6293">
            <w:pPr>
              <w:spacing w:after="0" w:line="240" w:lineRule="auto"/>
              <w:jc w:val="right"/>
              <w:rPr>
                <w:rFonts w:ascii="Times New Roman" w:eastAsia="Times New Roman" w:hAnsi="Times New Roman"/>
                <w:color w:val="000000"/>
                <w:sz w:val="16"/>
                <w:szCs w:val="20"/>
                <w:lang w:val="es-VE" w:eastAsia="es-VE"/>
              </w:rPr>
            </w:pPr>
            <w:r w:rsidRPr="0005420C">
              <w:rPr>
                <w:rFonts w:ascii="Times New Roman" w:eastAsia="Times New Roman" w:hAnsi="Times New Roman"/>
                <w:color w:val="000000"/>
                <w:sz w:val="16"/>
                <w:szCs w:val="20"/>
                <w:lang w:eastAsia="es-VE"/>
              </w:rPr>
              <w:t>0.00</w:t>
            </w:r>
          </w:p>
        </w:tc>
        <w:tc>
          <w:tcPr>
            <w:tcW w:w="1411" w:type="dxa"/>
            <w:tcBorders>
              <w:top w:val="nil"/>
              <w:left w:val="nil"/>
              <w:bottom w:val="single" w:sz="4" w:space="0" w:color="auto"/>
              <w:right w:val="single" w:sz="4" w:space="0" w:color="auto"/>
            </w:tcBorders>
            <w:shd w:val="clear" w:color="auto" w:fill="auto"/>
            <w:noWrap/>
            <w:vAlign w:val="center"/>
            <w:hideMark/>
          </w:tcPr>
          <w:p w:rsidR="00D1087F" w:rsidRPr="0005420C" w:rsidRDefault="00D1087F" w:rsidP="003C6293">
            <w:pPr>
              <w:spacing w:after="0" w:line="240" w:lineRule="auto"/>
              <w:jc w:val="right"/>
              <w:rPr>
                <w:rFonts w:ascii="Times New Roman" w:eastAsia="Times New Roman" w:hAnsi="Times New Roman"/>
                <w:color w:val="000000"/>
                <w:sz w:val="16"/>
                <w:szCs w:val="20"/>
                <w:lang w:val="es-VE" w:eastAsia="es-VE"/>
              </w:rPr>
            </w:pPr>
            <w:r w:rsidRPr="0005420C">
              <w:rPr>
                <w:rFonts w:ascii="Times New Roman" w:eastAsia="Times New Roman" w:hAnsi="Times New Roman"/>
                <w:color w:val="000000"/>
                <w:sz w:val="16"/>
                <w:szCs w:val="20"/>
                <w:lang w:eastAsia="es-VE"/>
              </w:rPr>
              <w:t>0.00</w:t>
            </w:r>
          </w:p>
        </w:tc>
        <w:tc>
          <w:tcPr>
            <w:tcW w:w="1143" w:type="dxa"/>
            <w:tcBorders>
              <w:top w:val="nil"/>
              <w:left w:val="nil"/>
              <w:bottom w:val="single" w:sz="4" w:space="0" w:color="auto"/>
              <w:right w:val="single" w:sz="4" w:space="0" w:color="auto"/>
            </w:tcBorders>
            <w:shd w:val="clear" w:color="auto" w:fill="auto"/>
            <w:noWrap/>
            <w:vAlign w:val="center"/>
            <w:hideMark/>
          </w:tcPr>
          <w:p w:rsidR="00D1087F" w:rsidRPr="0005420C" w:rsidRDefault="00D1087F" w:rsidP="003C6293">
            <w:pPr>
              <w:spacing w:after="0" w:line="240" w:lineRule="auto"/>
              <w:jc w:val="right"/>
              <w:rPr>
                <w:rFonts w:ascii="Times New Roman" w:eastAsia="Times New Roman" w:hAnsi="Times New Roman"/>
                <w:color w:val="000000"/>
                <w:sz w:val="16"/>
                <w:szCs w:val="20"/>
                <w:lang w:val="es-VE" w:eastAsia="es-VE"/>
              </w:rPr>
            </w:pPr>
            <w:r w:rsidRPr="0005420C">
              <w:rPr>
                <w:rFonts w:ascii="Times New Roman" w:eastAsia="Times New Roman" w:hAnsi="Times New Roman"/>
                <w:color w:val="000000"/>
                <w:sz w:val="16"/>
                <w:szCs w:val="20"/>
                <w:lang w:eastAsia="es-VE"/>
              </w:rPr>
              <w:t>0%</w:t>
            </w:r>
          </w:p>
        </w:tc>
      </w:tr>
      <w:tr w:rsidR="00D1087F" w:rsidRPr="005864DB" w:rsidTr="003C629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rsidR="00D1087F" w:rsidRPr="00297923" w:rsidRDefault="00D1087F" w:rsidP="003C6293">
            <w:pPr>
              <w:spacing w:after="0" w:line="240" w:lineRule="auto"/>
              <w:rPr>
                <w:rFonts w:ascii="Times New Roman" w:eastAsia="Times New Roman" w:hAnsi="Times New Roman"/>
                <w:color w:val="000000"/>
                <w:sz w:val="14"/>
                <w:szCs w:val="20"/>
                <w:lang w:val="es-VE" w:eastAsia="es-VE"/>
              </w:rPr>
            </w:pPr>
            <w:r w:rsidRPr="00297923">
              <w:rPr>
                <w:rFonts w:ascii="Times New Roman" w:eastAsia="Times New Roman" w:hAnsi="Times New Roman"/>
                <w:color w:val="000000"/>
                <w:sz w:val="14"/>
                <w:szCs w:val="20"/>
                <w:lang w:eastAsia="es-VE"/>
              </w:rPr>
              <w:t>OBJETO VI</w:t>
            </w:r>
          </w:p>
        </w:tc>
        <w:tc>
          <w:tcPr>
            <w:tcW w:w="3714" w:type="dxa"/>
            <w:tcBorders>
              <w:top w:val="nil"/>
              <w:left w:val="nil"/>
              <w:bottom w:val="single" w:sz="4" w:space="0" w:color="auto"/>
              <w:right w:val="single" w:sz="4" w:space="0" w:color="auto"/>
            </w:tcBorders>
            <w:shd w:val="clear" w:color="auto" w:fill="auto"/>
            <w:noWrap/>
            <w:vAlign w:val="center"/>
            <w:hideMark/>
          </w:tcPr>
          <w:p w:rsidR="00D1087F" w:rsidRPr="0005420C" w:rsidRDefault="00D1087F" w:rsidP="003C6293">
            <w:pPr>
              <w:spacing w:after="0" w:line="240" w:lineRule="auto"/>
              <w:rPr>
                <w:rFonts w:ascii="Times New Roman" w:eastAsia="Times New Roman" w:hAnsi="Times New Roman"/>
                <w:color w:val="000000"/>
                <w:sz w:val="16"/>
                <w:szCs w:val="20"/>
                <w:lang w:val="es-VE" w:eastAsia="es-VE"/>
              </w:rPr>
            </w:pPr>
            <w:r w:rsidRPr="00297923">
              <w:rPr>
                <w:rFonts w:ascii="Times New Roman" w:eastAsia="Times New Roman" w:hAnsi="Times New Roman"/>
                <w:color w:val="000000"/>
                <w:sz w:val="14"/>
                <w:szCs w:val="20"/>
                <w:lang w:eastAsia="es-VE"/>
              </w:rPr>
              <w:t>BIENES MUEBLES, INMUEBLES E INTANGIBLES</w:t>
            </w:r>
          </w:p>
        </w:tc>
        <w:tc>
          <w:tcPr>
            <w:tcW w:w="1411" w:type="dxa"/>
            <w:tcBorders>
              <w:top w:val="nil"/>
              <w:left w:val="nil"/>
              <w:bottom w:val="single" w:sz="4" w:space="0" w:color="auto"/>
              <w:right w:val="single" w:sz="4" w:space="0" w:color="auto"/>
            </w:tcBorders>
            <w:shd w:val="clear" w:color="auto" w:fill="auto"/>
            <w:noWrap/>
            <w:vAlign w:val="center"/>
            <w:hideMark/>
          </w:tcPr>
          <w:p w:rsidR="00D1087F" w:rsidRPr="0005420C" w:rsidRDefault="00D1087F" w:rsidP="003C6293">
            <w:pPr>
              <w:spacing w:after="0" w:line="240" w:lineRule="auto"/>
              <w:jc w:val="right"/>
              <w:rPr>
                <w:rFonts w:ascii="Times New Roman" w:eastAsia="Times New Roman" w:hAnsi="Times New Roman"/>
                <w:color w:val="000000"/>
                <w:sz w:val="16"/>
                <w:szCs w:val="20"/>
                <w:lang w:val="es-VE" w:eastAsia="es-VE"/>
              </w:rPr>
            </w:pPr>
            <w:r w:rsidRPr="0005420C">
              <w:rPr>
                <w:rFonts w:ascii="Times New Roman" w:eastAsia="Times New Roman" w:hAnsi="Times New Roman"/>
                <w:color w:val="000000"/>
                <w:sz w:val="16"/>
                <w:szCs w:val="20"/>
                <w:lang w:eastAsia="es-VE"/>
              </w:rPr>
              <w:t>29,350,000.00</w:t>
            </w:r>
          </w:p>
        </w:tc>
        <w:tc>
          <w:tcPr>
            <w:tcW w:w="1411" w:type="dxa"/>
            <w:tcBorders>
              <w:top w:val="nil"/>
              <w:left w:val="nil"/>
              <w:bottom w:val="single" w:sz="4" w:space="0" w:color="auto"/>
              <w:right w:val="single" w:sz="4" w:space="0" w:color="auto"/>
            </w:tcBorders>
            <w:shd w:val="clear" w:color="auto" w:fill="auto"/>
            <w:noWrap/>
            <w:vAlign w:val="center"/>
            <w:hideMark/>
          </w:tcPr>
          <w:p w:rsidR="00D1087F" w:rsidRPr="0005420C" w:rsidRDefault="00D1087F" w:rsidP="003C6293">
            <w:pPr>
              <w:spacing w:after="0" w:line="240" w:lineRule="auto"/>
              <w:jc w:val="right"/>
              <w:rPr>
                <w:rFonts w:ascii="Times New Roman" w:eastAsia="Times New Roman" w:hAnsi="Times New Roman"/>
                <w:color w:val="000000"/>
                <w:sz w:val="16"/>
                <w:szCs w:val="20"/>
                <w:lang w:val="es-VE" w:eastAsia="es-VE"/>
              </w:rPr>
            </w:pPr>
            <w:r w:rsidRPr="0005420C">
              <w:rPr>
                <w:rFonts w:ascii="Times New Roman" w:eastAsia="Times New Roman" w:hAnsi="Times New Roman"/>
                <w:color w:val="000000"/>
                <w:sz w:val="16"/>
                <w:szCs w:val="20"/>
                <w:lang w:eastAsia="es-VE"/>
              </w:rPr>
              <w:t>180,642.00</w:t>
            </w:r>
          </w:p>
        </w:tc>
        <w:tc>
          <w:tcPr>
            <w:tcW w:w="1143" w:type="dxa"/>
            <w:tcBorders>
              <w:top w:val="nil"/>
              <w:left w:val="nil"/>
              <w:bottom w:val="single" w:sz="4" w:space="0" w:color="auto"/>
              <w:right w:val="single" w:sz="4" w:space="0" w:color="auto"/>
            </w:tcBorders>
            <w:shd w:val="clear" w:color="auto" w:fill="auto"/>
            <w:noWrap/>
            <w:vAlign w:val="center"/>
            <w:hideMark/>
          </w:tcPr>
          <w:p w:rsidR="00D1087F" w:rsidRPr="0005420C" w:rsidRDefault="00D1087F" w:rsidP="003C6293">
            <w:pPr>
              <w:spacing w:after="0" w:line="240" w:lineRule="auto"/>
              <w:jc w:val="right"/>
              <w:rPr>
                <w:rFonts w:ascii="Times New Roman" w:eastAsia="Times New Roman" w:hAnsi="Times New Roman"/>
                <w:color w:val="000000"/>
                <w:sz w:val="16"/>
                <w:szCs w:val="20"/>
                <w:lang w:val="es-VE" w:eastAsia="es-VE"/>
              </w:rPr>
            </w:pPr>
            <w:r w:rsidRPr="0005420C">
              <w:rPr>
                <w:rFonts w:ascii="Times New Roman" w:eastAsia="Times New Roman" w:hAnsi="Times New Roman"/>
                <w:color w:val="000000"/>
                <w:sz w:val="16"/>
                <w:szCs w:val="20"/>
                <w:lang w:eastAsia="es-VE"/>
              </w:rPr>
              <w:t>1%</w:t>
            </w:r>
          </w:p>
        </w:tc>
      </w:tr>
      <w:tr w:rsidR="00D1087F" w:rsidRPr="005864DB" w:rsidTr="003C629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center"/>
            <w:hideMark/>
          </w:tcPr>
          <w:p w:rsidR="00D1087F" w:rsidRPr="00297923" w:rsidRDefault="00D1087F" w:rsidP="003C6293">
            <w:pPr>
              <w:spacing w:after="0" w:line="240" w:lineRule="auto"/>
              <w:rPr>
                <w:rFonts w:ascii="Times New Roman" w:eastAsia="Times New Roman" w:hAnsi="Times New Roman"/>
                <w:color w:val="000000"/>
                <w:sz w:val="14"/>
                <w:szCs w:val="20"/>
                <w:lang w:val="es-VE" w:eastAsia="es-VE"/>
              </w:rPr>
            </w:pPr>
            <w:r w:rsidRPr="00297923">
              <w:rPr>
                <w:rFonts w:ascii="Times New Roman" w:eastAsia="Times New Roman" w:hAnsi="Times New Roman"/>
                <w:color w:val="000000"/>
                <w:sz w:val="14"/>
                <w:szCs w:val="20"/>
                <w:lang w:eastAsia="es-VE"/>
              </w:rPr>
              <w:t>OBJETO VII</w:t>
            </w:r>
          </w:p>
        </w:tc>
        <w:tc>
          <w:tcPr>
            <w:tcW w:w="3714" w:type="dxa"/>
            <w:tcBorders>
              <w:top w:val="nil"/>
              <w:left w:val="nil"/>
              <w:bottom w:val="single" w:sz="4" w:space="0" w:color="auto"/>
              <w:right w:val="single" w:sz="4" w:space="0" w:color="auto"/>
            </w:tcBorders>
            <w:shd w:val="clear" w:color="auto" w:fill="auto"/>
            <w:noWrap/>
            <w:vAlign w:val="center"/>
            <w:hideMark/>
          </w:tcPr>
          <w:p w:rsidR="00D1087F" w:rsidRPr="0005420C" w:rsidRDefault="00D1087F" w:rsidP="003C6293">
            <w:pPr>
              <w:spacing w:after="0" w:line="240" w:lineRule="auto"/>
              <w:rPr>
                <w:rFonts w:ascii="Times New Roman" w:eastAsia="Times New Roman" w:hAnsi="Times New Roman"/>
                <w:color w:val="000000"/>
                <w:sz w:val="16"/>
                <w:szCs w:val="20"/>
                <w:lang w:val="es-VE" w:eastAsia="es-VE"/>
              </w:rPr>
            </w:pPr>
            <w:r w:rsidRPr="00297923">
              <w:rPr>
                <w:rFonts w:ascii="Times New Roman" w:eastAsia="Times New Roman" w:hAnsi="Times New Roman"/>
                <w:color w:val="000000"/>
                <w:sz w:val="14"/>
                <w:szCs w:val="20"/>
                <w:lang w:eastAsia="es-VE"/>
              </w:rPr>
              <w:t>OBRAS Y EDIFICACIONES</w:t>
            </w:r>
          </w:p>
        </w:tc>
        <w:tc>
          <w:tcPr>
            <w:tcW w:w="1411" w:type="dxa"/>
            <w:tcBorders>
              <w:top w:val="nil"/>
              <w:left w:val="nil"/>
              <w:bottom w:val="single" w:sz="4" w:space="0" w:color="auto"/>
              <w:right w:val="single" w:sz="4" w:space="0" w:color="auto"/>
            </w:tcBorders>
            <w:shd w:val="clear" w:color="auto" w:fill="auto"/>
            <w:noWrap/>
            <w:vAlign w:val="center"/>
            <w:hideMark/>
          </w:tcPr>
          <w:p w:rsidR="00D1087F" w:rsidRPr="0005420C" w:rsidRDefault="00D1087F" w:rsidP="003C6293">
            <w:pPr>
              <w:spacing w:after="0" w:line="240" w:lineRule="auto"/>
              <w:jc w:val="right"/>
              <w:rPr>
                <w:rFonts w:ascii="Times New Roman" w:eastAsia="Times New Roman" w:hAnsi="Times New Roman"/>
                <w:color w:val="000000"/>
                <w:sz w:val="16"/>
                <w:szCs w:val="20"/>
                <w:lang w:val="es-VE" w:eastAsia="es-VE"/>
              </w:rPr>
            </w:pPr>
            <w:r w:rsidRPr="0005420C">
              <w:rPr>
                <w:rFonts w:ascii="Times New Roman" w:eastAsia="Times New Roman" w:hAnsi="Times New Roman"/>
                <w:color w:val="000000"/>
                <w:sz w:val="16"/>
                <w:szCs w:val="20"/>
                <w:lang w:eastAsia="es-VE"/>
              </w:rPr>
              <w:t>0.00</w:t>
            </w:r>
          </w:p>
        </w:tc>
        <w:tc>
          <w:tcPr>
            <w:tcW w:w="1411" w:type="dxa"/>
            <w:tcBorders>
              <w:top w:val="nil"/>
              <w:left w:val="nil"/>
              <w:bottom w:val="single" w:sz="4" w:space="0" w:color="auto"/>
              <w:right w:val="single" w:sz="4" w:space="0" w:color="auto"/>
            </w:tcBorders>
            <w:shd w:val="clear" w:color="auto" w:fill="auto"/>
            <w:noWrap/>
            <w:vAlign w:val="center"/>
            <w:hideMark/>
          </w:tcPr>
          <w:p w:rsidR="00D1087F" w:rsidRPr="0005420C" w:rsidRDefault="00D1087F" w:rsidP="003C6293">
            <w:pPr>
              <w:spacing w:after="0" w:line="240" w:lineRule="auto"/>
              <w:jc w:val="right"/>
              <w:rPr>
                <w:rFonts w:ascii="Times New Roman" w:eastAsia="Times New Roman" w:hAnsi="Times New Roman"/>
                <w:color w:val="000000"/>
                <w:sz w:val="16"/>
                <w:szCs w:val="20"/>
                <w:lang w:val="es-VE" w:eastAsia="es-VE"/>
              </w:rPr>
            </w:pPr>
            <w:r w:rsidRPr="0005420C">
              <w:rPr>
                <w:rFonts w:ascii="Times New Roman" w:eastAsia="Times New Roman" w:hAnsi="Times New Roman"/>
                <w:color w:val="000000"/>
                <w:sz w:val="16"/>
                <w:szCs w:val="20"/>
                <w:lang w:eastAsia="es-VE"/>
              </w:rPr>
              <w:t>0.00</w:t>
            </w:r>
          </w:p>
        </w:tc>
        <w:tc>
          <w:tcPr>
            <w:tcW w:w="1143" w:type="dxa"/>
            <w:tcBorders>
              <w:top w:val="nil"/>
              <w:left w:val="nil"/>
              <w:bottom w:val="single" w:sz="4" w:space="0" w:color="auto"/>
              <w:right w:val="single" w:sz="4" w:space="0" w:color="auto"/>
            </w:tcBorders>
            <w:shd w:val="clear" w:color="auto" w:fill="auto"/>
            <w:noWrap/>
            <w:vAlign w:val="center"/>
            <w:hideMark/>
          </w:tcPr>
          <w:p w:rsidR="00D1087F" w:rsidRPr="0005420C" w:rsidRDefault="00D1087F" w:rsidP="003C6293">
            <w:pPr>
              <w:spacing w:after="0" w:line="240" w:lineRule="auto"/>
              <w:jc w:val="right"/>
              <w:rPr>
                <w:rFonts w:ascii="Times New Roman" w:eastAsia="Times New Roman" w:hAnsi="Times New Roman"/>
                <w:color w:val="000000"/>
                <w:sz w:val="16"/>
                <w:szCs w:val="20"/>
                <w:lang w:val="es-VE" w:eastAsia="es-VE"/>
              </w:rPr>
            </w:pPr>
            <w:r w:rsidRPr="0005420C">
              <w:rPr>
                <w:rFonts w:ascii="Times New Roman" w:eastAsia="Times New Roman" w:hAnsi="Times New Roman"/>
                <w:color w:val="000000"/>
                <w:sz w:val="16"/>
                <w:szCs w:val="20"/>
                <w:lang w:eastAsia="es-VE"/>
              </w:rPr>
              <w:t>0%</w:t>
            </w:r>
          </w:p>
        </w:tc>
      </w:tr>
      <w:tr w:rsidR="00D1087F" w:rsidRPr="005864DB" w:rsidTr="00D1087F">
        <w:trPr>
          <w:trHeight w:val="255"/>
        </w:trPr>
        <w:tc>
          <w:tcPr>
            <w:tcW w:w="4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087F" w:rsidRPr="0005420C" w:rsidRDefault="00D1087F" w:rsidP="003C6293">
            <w:pPr>
              <w:spacing w:after="0" w:line="240" w:lineRule="auto"/>
              <w:rPr>
                <w:rFonts w:ascii="Times New Roman" w:eastAsia="Times New Roman" w:hAnsi="Times New Roman"/>
                <w:b/>
                <w:bCs/>
                <w:color w:val="000000"/>
                <w:sz w:val="16"/>
                <w:szCs w:val="20"/>
                <w:lang w:val="es-VE" w:eastAsia="es-VE"/>
              </w:rPr>
            </w:pPr>
            <w:r w:rsidRPr="0005420C">
              <w:rPr>
                <w:rFonts w:ascii="Times New Roman" w:eastAsia="Times New Roman" w:hAnsi="Times New Roman"/>
                <w:b/>
                <w:bCs/>
                <w:color w:val="000000"/>
                <w:sz w:val="16"/>
                <w:szCs w:val="20"/>
                <w:lang w:eastAsia="es-VE"/>
              </w:rPr>
              <w:t>TOTALES</w:t>
            </w:r>
          </w:p>
        </w:tc>
        <w:tc>
          <w:tcPr>
            <w:tcW w:w="1411" w:type="dxa"/>
            <w:tcBorders>
              <w:top w:val="nil"/>
              <w:left w:val="nil"/>
              <w:bottom w:val="nil"/>
              <w:right w:val="single" w:sz="4" w:space="0" w:color="auto"/>
            </w:tcBorders>
            <w:shd w:val="clear" w:color="auto" w:fill="auto"/>
            <w:noWrap/>
            <w:vAlign w:val="center"/>
            <w:hideMark/>
          </w:tcPr>
          <w:p w:rsidR="00D1087F" w:rsidRPr="0005420C" w:rsidRDefault="00D1087F" w:rsidP="003C6293">
            <w:pPr>
              <w:spacing w:after="0" w:line="240" w:lineRule="auto"/>
              <w:jc w:val="right"/>
              <w:rPr>
                <w:rFonts w:ascii="Times New Roman" w:eastAsia="Times New Roman" w:hAnsi="Times New Roman"/>
                <w:b/>
                <w:bCs/>
                <w:color w:val="000000"/>
                <w:sz w:val="16"/>
                <w:szCs w:val="20"/>
                <w:lang w:val="es-VE" w:eastAsia="es-VE"/>
              </w:rPr>
            </w:pPr>
            <w:r w:rsidRPr="0005420C">
              <w:rPr>
                <w:rFonts w:ascii="Times New Roman" w:eastAsia="Times New Roman" w:hAnsi="Times New Roman"/>
                <w:b/>
                <w:bCs/>
                <w:color w:val="000000"/>
                <w:sz w:val="16"/>
                <w:szCs w:val="20"/>
                <w:lang w:eastAsia="es-VE"/>
              </w:rPr>
              <w:t>807,879,244.00</w:t>
            </w:r>
          </w:p>
        </w:tc>
        <w:tc>
          <w:tcPr>
            <w:tcW w:w="1411" w:type="dxa"/>
            <w:tcBorders>
              <w:top w:val="nil"/>
              <w:left w:val="nil"/>
              <w:bottom w:val="nil"/>
              <w:right w:val="single" w:sz="4" w:space="0" w:color="auto"/>
            </w:tcBorders>
            <w:shd w:val="clear" w:color="auto" w:fill="auto"/>
            <w:noWrap/>
            <w:vAlign w:val="center"/>
            <w:hideMark/>
          </w:tcPr>
          <w:p w:rsidR="00D1087F" w:rsidRPr="0005420C" w:rsidRDefault="00D1087F" w:rsidP="003C6293">
            <w:pPr>
              <w:spacing w:after="0" w:line="240" w:lineRule="auto"/>
              <w:jc w:val="right"/>
              <w:rPr>
                <w:rFonts w:ascii="Times New Roman" w:eastAsia="Times New Roman" w:hAnsi="Times New Roman"/>
                <w:b/>
                <w:bCs/>
                <w:color w:val="000000"/>
                <w:sz w:val="16"/>
                <w:szCs w:val="20"/>
                <w:lang w:val="es-VE" w:eastAsia="es-VE"/>
              </w:rPr>
            </w:pPr>
            <w:r w:rsidRPr="0005420C">
              <w:rPr>
                <w:rFonts w:ascii="Times New Roman" w:eastAsia="Times New Roman" w:hAnsi="Times New Roman"/>
                <w:b/>
                <w:bCs/>
                <w:color w:val="000000"/>
                <w:sz w:val="16"/>
                <w:szCs w:val="20"/>
                <w:lang w:eastAsia="es-VE"/>
              </w:rPr>
              <w:t>233,673,287.41</w:t>
            </w:r>
          </w:p>
        </w:tc>
        <w:tc>
          <w:tcPr>
            <w:tcW w:w="1143" w:type="dxa"/>
            <w:tcBorders>
              <w:top w:val="nil"/>
              <w:left w:val="nil"/>
              <w:bottom w:val="nil"/>
              <w:right w:val="single" w:sz="4" w:space="0" w:color="auto"/>
            </w:tcBorders>
            <w:shd w:val="clear" w:color="auto" w:fill="auto"/>
            <w:noWrap/>
            <w:vAlign w:val="center"/>
            <w:hideMark/>
          </w:tcPr>
          <w:p w:rsidR="00D1087F" w:rsidRPr="0005420C" w:rsidRDefault="00D1087F" w:rsidP="003C6293">
            <w:pPr>
              <w:spacing w:after="0" w:line="240" w:lineRule="auto"/>
              <w:jc w:val="right"/>
              <w:rPr>
                <w:rFonts w:ascii="Times New Roman" w:eastAsia="Times New Roman" w:hAnsi="Times New Roman"/>
                <w:b/>
                <w:color w:val="000000"/>
                <w:sz w:val="16"/>
                <w:szCs w:val="20"/>
                <w:lang w:val="es-VE" w:eastAsia="es-VE"/>
              </w:rPr>
            </w:pPr>
            <w:r w:rsidRPr="0005420C">
              <w:rPr>
                <w:rFonts w:ascii="Times New Roman" w:eastAsia="Times New Roman" w:hAnsi="Times New Roman"/>
                <w:b/>
                <w:color w:val="000000"/>
                <w:sz w:val="16"/>
                <w:szCs w:val="20"/>
                <w:lang w:eastAsia="es-VE"/>
              </w:rPr>
              <w:t>29%</w:t>
            </w:r>
          </w:p>
        </w:tc>
      </w:tr>
      <w:tr w:rsidR="00D1087F" w:rsidRPr="005864DB" w:rsidTr="003C6293">
        <w:trPr>
          <w:trHeight w:val="255"/>
        </w:trPr>
        <w:tc>
          <w:tcPr>
            <w:tcW w:w="4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1087F" w:rsidRPr="0005420C" w:rsidRDefault="00D1087F" w:rsidP="003C6293">
            <w:pPr>
              <w:spacing w:after="0" w:line="240" w:lineRule="auto"/>
              <w:rPr>
                <w:rFonts w:ascii="Times New Roman" w:eastAsia="Times New Roman" w:hAnsi="Times New Roman"/>
                <w:b/>
                <w:bCs/>
                <w:color w:val="000000"/>
                <w:sz w:val="16"/>
                <w:szCs w:val="20"/>
                <w:lang w:eastAsia="es-VE"/>
              </w:rPr>
            </w:pPr>
          </w:p>
        </w:tc>
        <w:tc>
          <w:tcPr>
            <w:tcW w:w="1411" w:type="dxa"/>
            <w:tcBorders>
              <w:top w:val="nil"/>
              <w:left w:val="nil"/>
              <w:bottom w:val="single" w:sz="4" w:space="0" w:color="auto"/>
              <w:right w:val="single" w:sz="4" w:space="0" w:color="auto"/>
            </w:tcBorders>
            <w:shd w:val="clear" w:color="auto" w:fill="auto"/>
            <w:noWrap/>
            <w:vAlign w:val="center"/>
          </w:tcPr>
          <w:p w:rsidR="00D1087F" w:rsidRPr="0005420C" w:rsidRDefault="00D1087F" w:rsidP="003C6293">
            <w:pPr>
              <w:spacing w:after="0" w:line="240" w:lineRule="auto"/>
              <w:jc w:val="right"/>
              <w:rPr>
                <w:rFonts w:ascii="Times New Roman" w:eastAsia="Times New Roman" w:hAnsi="Times New Roman"/>
                <w:b/>
                <w:bCs/>
                <w:color w:val="000000"/>
                <w:sz w:val="16"/>
                <w:szCs w:val="20"/>
                <w:lang w:eastAsia="es-VE"/>
              </w:rPr>
            </w:pPr>
          </w:p>
        </w:tc>
        <w:tc>
          <w:tcPr>
            <w:tcW w:w="1411" w:type="dxa"/>
            <w:tcBorders>
              <w:top w:val="nil"/>
              <w:left w:val="nil"/>
              <w:bottom w:val="single" w:sz="4" w:space="0" w:color="auto"/>
              <w:right w:val="single" w:sz="4" w:space="0" w:color="auto"/>
            </w:tcBorders>
            <w:shd w:val="clear" w:color="auto" w:fill="auto"/>
            <w:noWrap/>
            <w:vAlign w:val="center"/>
          </w:tcPr>
          <w:p w:rsidR="00D1087F" w:rsidRPr="0005420C" w:rsidRDefault="00D1087F" w:rsidP="003C6293">
            <w:pPr>
              <w:spacing w:after="0" w:line="240" w:lineRule="auto"/>
              <w:jc w:val="right"/>
              <w:rPr>
                <w:rFonts w:ascii="Times New Roman" w:eastAsia="Times New Roman" w:hAnsi="Times New Roman"/>
                <w:b/>
                <w:bCs/>
                <w:color w:val="000000"/>
                <w:sz w:val="16"/>
                <w:szCs w:val="20"/>
                <w:lang w:eastAsia="es-VE"/>
              </w:rPr>
            </w:pPr>
          </w:p>
        </w:tc>
        <w:tc>
          <w:tcPr>
            <w:tcW w:w="1143" w:type="dxa"/>
            <w:tcBorders>
              <w:top w:val="nil"/>
              <w:left w:val="nil"/>
              <w:bottom w:val="single" w:sz="4" w:space="0" w:color="auto"/>
              <w:right w:val="single" w:sz="4" w:space="0" w:color="auto"/>
            </w:tcBorders>
            <w:shd w:val="clear" w:color="auto" w:fill="auto"/>
            <w:noWrap/>
            <w:vAlign w:val="center"/>
          </w:tcPr>
          <w:p w:rsidR="00D1087F" w:rsidRPr="0005420C" w:rsidRDefault="00D1087F" w:rsidP="003C6293">
            <w:pPr>
              <w:spacing w:after="0" w:line="240" w:lineRule="auto"/>
              <w:jc w:val="right"/>
              <w:rPr>
                <w:rFonts w:ascii="Times New Roman" w:eastAsia="Times New Roman" w:hAnsi="Times New Roman"/>
                <w:b/>
                <w:color w:val="000000"/>
                <w:sz w:val="16"/>
                <w:szCs w:val="20"/>
                <w:lang w:eastAsia="es-VE"/>
              </w:rPr>
            </w:pPr>
          </w:p>
        </w:tc>
      </w:tr>
    </w:tbl>
    <w:p w:rsidR="00A80F6F" w:rsidRDefault="00A80F6F" w:rsidP="0022137B">
      <w:pPr>
        <w:spacing w:after="0"/>
        <w:rPr>
          <w:rFonts w:ascii="Century" w:eastAsiaTheme="majorEastAsia" w:hAnsi="Century" w:cstheme="majorBidi"/>
          <w:sz w:val="24"/>
          <w:szCs w:val="24"/>
        </w:rPr>
      </w:pPr>
    </w:p>
    <w:p w:rsidR="00A80F6F" w:rsidRDefault="00D1087F" w:rsidP="00D1087F">
      <w:pPr>
        <w:tabs>
          <w:tab w:val="left" w:pos="2550"/>
        </w:tabs>
        <w:spacing w:after="0"/>
        <w:rPr>
          <w:rFonts w:ascii="Century" w:eastAsiaTheme="majorEastAsia" w:hAnsi="Century" w:cstheme="majorBidi"/>
          <w:sz w:val="24"/>
          <w:szCs w:val="24"/>
        </w:rPr>
      </w:pPr>
      <w:r>
        <w:rPr>
          <w:rFonts w:ascii="Century" w:eastAsiaTheme="majorEastAsia" w:hAnsi="Century" w:cstheme="majorBidi"/>
          <w:sz w:val="24"/>
          <w:szCs w:val="24"/>
        </w:rPr>
        <w:tab/>
      </w:r>
    </w:p>
    <w:p w:rsidR="0023233B" w:rsidRDefault="0023233B" w:rsidP="0022137B">
      <w:pPr>
        <w:spacing w:after="0"/>
        <w:rPr>
          <w:rFonts w:ascii="Century" w:eastAsiaTheme="majorEastAsia" w:hAnsi="Century" w:cstheme="majorBidi"/>
          <w:sz w:val="24"/>
          <w:szCs w:val="24"/>
        </w:rPr>
      </w:pPr>
    </w:p>
    <w:p w:rsidR="0023233B" w:rsidRDefault="0023233B" w:rsidP="0022137B">
      <w:pPr>
        <w:spacing w:after="0"/>
        <w:rPr>
          <w:rFonts w:ascii="Century" w:eastAsiaTheme="majorEastAsia" w:hAnsi="Century" w:cstheme="majorBidi"/>
          <w:sz w:val="24"/>
          <w:szCs w:val="24"/>
        </w:rPr>
      </w:pPr>
    </w:p>
    <w:p w:rsidR="00127A2A" w:rsidRDefault="00127A2A" w:rsidP="0022137B">
      <w:pPr>
        <w:spacing w:after="0"/>
        <w:rPr>
          <w:rFonts w:ascii="Century" w:eastAsiaTheme="majorEastAsia" w:hAnsi="Century" w:cstheme="majorBidi"/>
          <w:sz w:val="24"/>
          <w:szCs w:val="24"/>
        </w:rPr>
      </w:pPr>
    </w:p>
    <w:p w:rsidR="00127A2A" w:rsidRDefault="00127A2A" w:rsidP="0022137B">
      <w:pPr>
        <w:spacing w:after="0"/>
        <w:rPr>
          <w:rFonts w:ascii="Century" w:eastAsiaTheme="majorEastAsia" w:hAnsi="Century" w:cstheme="majorBidi"/>
          <w:sz w:val="24"/>
          <w:szCs w:val="24"/>
        </w:rPr>
      </w:pPr>
    </w:p>
    <w:p w:rsidR="00127A2A" w:rsidRDefault="00127A2A" w:rsidP="0022137B">
      <w:pPr>
        <w:spacing w:after="0"/>
        <w:rPr>
          <w:rFonts w:ascii="Century" w:eastAsiaTheme="majorEastAsia" w:hAnsi="Century" w:cstheme="majorBidi"/>
          <w:sz w:val="24"/>
          <w:szCs w:val="24"/>
        </w:rPr>
      </w:pPr>
    </w:p>
    <w:p w:rsidR="00127A2A" w:rsidRDefault="00127A2A" w:rsidP="0022137B">
      <w:pPr>
        <w:spacing w:after="0"/>
        <w:rPr>
          <w:rFonts w:ascii="Century" w:eastAsiaTheme="majorEastAsia" w:hAnsi="Century" w:cstheme="majorBidi"/>
          <w:sz w:val="24"/>
          <w:szCs w:val="24"/>
        </w:rPr>
      </w:pPr>
    </w:p>
    <w:p w:rsidR="00127A2A" w:rsidRDefault="00127A2A" w:rsidP="0022137B">
      <w:pPr>
        <w:spacing w:after="0"/>
        <w:rPr>
          <w:rFonts w:ascii="Century" w:eastAsiaTheme="majorEastAsia" w:hAnsi="Century" w:cstheme="majorBidi"/>
          <w:sz w:val="24"/>
          <w:szCs w:val="24"/>
        </w:rPr>
      </w:pPr>
    </w:p>
    <w:p w:rsidR="00127A2A" w:rsidRDefault="00127A2A" w:rsidP="0022137B">
      <w:pPr>
        <w:spacing w:after="0"/>
        <w:rPr>
          <w:rFonts w:ascii="Century" w:eastAsiaTheme="majorEastAsia" w:hAnsi="Century" w:cstheme="majorBidi"/>
          <w:sz w:val="24"/>
          <w:szCs w:val="24"/>
        </w:rPr>
      </w:pPr>
    </w:p>
    <w:p w:rsidR="00127A2A" w:rsidRDefault="00127A2A" w:rsidP="0022137B">
      <w:pPr>
        <w:spacing w:after="0"/>
        <w:rPr>
          <w:rFonts w:ascii="Century" w:eastAsiaTheme="majorEastAsia" w:hAnsi="Century" w:cstheme="majorBidi"/>
          <w:sz w:val="24"/>
          <w:szCs w:val="24"/>
        </w:rPr>
      </w:pPr>
    </w:p>
    <w:p w:rsidR="00127A2A" w:rsidRDefault="00127A2A" w:rsidP="0022137B">
      <w:pPr>
        <w:spacing w:after="0"/>
        <w:rPr>
          <w:rFonts w:ascii="Century" w:eastAsiaTheme="majorEastAsia" w:hAnsi="Century" w:cstheme="majorBidi"/>
          <w:sz w:val="24"/>
          <w:szCs w:val="24"/>
        </w:rPr>
      </w:pPr>
    </w:p>
    <w:p w:rsidR="00127A2A" w:rsidRDefault="00127A2A" w:rsidP="0022137B">
      <w:pPr>
        <w:spacing w:after="0"/>
        <w:rPr>
          <w:rFonts w:ascii="Century" w:eastAsiaTheme="majorEastAsia" w:hAnsi="Century" w:cstheme="majorBidi"/>
          <w:sz w:val="24"/>
          <w:szCs w:val="24"/>
        </w:rPr>
      </w:pPr>
    </w:p>
    <w:p w:rsidR="00127A2A" w:rsidRDefault="00127A2A" w:rsidP="0022137B">
      <w:pPr>
        <w:spacing w:after="0"/>
        <w:rPr>
          <w:rFonts w:ascii="Century" w:eastAsiaTheme="majorEastAsia" w:hAnsi="Century" w:cstheme="majorBidi"/>
          <w:sz w:val="24"/>
          <w:szCs w:val="24"/>
        </w:rPr>
      </w:pPr>
    </w:p>
    <w:p w:rsidR="00127A2A" w:rsidRDefault="00127A2A" w:rsidP="0022137B">
      <w:pPr>
        <w:spacing w:after="0"/>
        <w:rPr>
          <w:rFonts w:ascii="Century" w:eastAsiaTheme="majorEastAsia" w:hAnsi="Century" w:cstheme="majorBidi"/>
          <w:sz w:val="24"/>
          <w:szCs w:val="24"/>
        </w:rPr>
      </w:pPr>
    </w:p>
    <w:p w:rsidR="00127A2A" w:rsidRDefault="00127A2A" w:rsidP="0022137B">
      <w:pPr>
        <w:spacing w:after="0"/>
        <w:rPr>
          <w:rFonts w:ascii="Century" w:eastAsiaTheme="majorEastAsia" w:hAnsi="Century" w:cstheme="majorBidi"/>
          <w:sz w:val="24"/>
          <w:szCs w:val="24"/>
        </w:rPr>
      </w:pPr>
    </w:p>
    <w:p w:rsidR="00716B90" w:rsidRDefault="00716B90" w:rsidP="0022137B">
      <w:pPr>
        <w:spacing w:after="0"/>
        <w:rPr>
          <w:rFonts w:ascii="Century" w:eastAsiaTheme="majorEastAsia" w:hAnsi="Century" w:cstheme="majorBidi"/>
          <w:b/>
          <w:sz w:val="28"/>
          <w:szCs w:val="28"/>
        </w:rPr>
      </w:pPr>
    </w:p>
    <w:p w:rsidR="00FA59A7" w:rsidRPr="0091194F" w:rsidRDefault="00FA59A7" w:rsidP="00FA59A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NOTAS A LOS ESTADOS FINANCIEROS</w:t>
      </w:r>
    </w:p>
    <w:p w:rsidR="00FA59A7" w:rsidRPr="0091194F" w:rsidRDefault="00FA59A7" w:rsidP="00FA59A7">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AL 3</w:t>
      </w:r>
      <w:r>
        <w:rPr>
          <w:rFonts w:ascii="Century" w:eastAsiaTheme="majorEastAsia" w:hAnsi="Century" w:cstheme="majorBidi"/>
          <w:b/>
          <w:sz w:val="24"/>
          <w:szCs w:val="24"/>
        </w:rPr>
        <w:t>0</w:t>
      </w:r>
      <w:r w:rsidRPr="0091194F">
        <w:rPr>
          <w:rFonts w:ascii="Century" w:eastAsiaTheme="majorEastAsia" w:hAnsi="Century" w:cstheme="majorBidi"/>
          <w:b/>
          <w:sz w:val="24"/>
          <w:szCs w:val="24"/>
        </w:rPr>
        <w:t xml:space="preserve"> DE </w:t>
      </w:r>
      <w:r>
        <w:rPr>
          <w:rFonts w:ascii="Century" w:eastAsiaTheme="majorEastAsia" w:hAnsi="Century" w:cstheme="majorBidi"/>
          <w:b/>
          <w:sz w:val="24"/>
          <w:szCs w:val="24"/>
        </w:rPr>
        <w:t xml:space="preserve">JUNIO </w:t>
      </w:r>
      <w:r w:rsidRPr="0091194F">
        <w:rPr>
          <w:rFonts w:ascii="Century" w:eastAsiaTheme="majorEastAsia" w:hAnsi="Century" w:cstheme="majorBidi"/>
          <w:b/>
          <w:sz w:val="24"/>
          <w:szCs w:val="24"/>
        </w:rPr>
        <w:t>DE 20</w:t>
      </w:r>
      <w:r>
        <w:rPr>
          <w:rFonts w:ascii="Century" w:eastAsiaTheme="majorEastAsia" w:hAnsi="Century" w:cstheme="majorBidi"/>
          <w:b/>
          <w:sz w:val="24"/>
          <w:szCs w:val="24"/>
        </w:rPr>
        <w:t>21</w:t>
      </w:r>
      <w:r w:rsidRPr="0091194F">
        <w:rPr>
          <w:rFonts w:ascii="Century" w:eastAsiaTheme="majorEastAsia" w:hAnsi="Century" w:cstheme="majorBidi"/>
          <w:b/>
          <w:sz w:val="24"/>
          <w:szCs w:val="24"/>
        </w:rPr>
        <w:t xml:space="preserve"> </w:t>
      </w:r>
    </w:p>
    <w:p w:rsidR="00716B90" w:rsidRPr="0091194F" w:rsidRDefault="00716B90" w:rsidP="00716B90">
      <w:pPr>
        <w:spacing w:after="0"/>
        <w:jc w:val="center"/>
        <w:rPr>
          <w:rFonts w:ascii="Century" w:eastAsiaTheme="majorEastAsia" w:hAnsi="Century" w:cstheme="majorBidi"/>
          <w:b/>
          <w:sz w:val="24"/>
          <w:szCs w:val="24"/>
        </w:rPr>
      </w:pPr>
      <w:r w:rsidRPr="0091194F">
        <w:rPr>
          <w:rFonts w:ascii="Century" w:eastAsiaTheme="majorEastAsia" w:hAnsi="Century" w:cstheme="majorBidi"/>
          <w:b/>
          <w:sz w:val="24"/>
          <w:szCs w:val="24"/>
        </w:rPr>
        <w:t xml:space="preserve"> </w:t>
      </w:r>
    </w:p>
    <w:p w:rsidR="00716B90" w:rsidRDefault="00716B90" w:rsidP="0022137B">
      <w:pPr>
        <w:spacing w:after="0"/>
        <w:rPr>
          <w:rFonts w:ascii="Century" w:eastAsiaTheme="majorEastAsia" w:hAnsi="Century" w:cstheme="majorBidi"/>
          <w:b/>
          <w:sz w:val="28"/>
          <w:szCs w:val="28"/>
        </w:rPr>
      </w:pPr>
    </w:p>
    <w:p w:rsidR="00127A2A" w:rsidRPr="00716B90" w:rsidRDefault="00716B90" w:rsidP="0022137B">
      <w:pPr>
        <w:spacing w:after="0"/>
        <w:rPr>
          <w:rFonts w:ascii="Century" w:eastAsiaTheme="majorEastAsia" w:hAnsi="Century" w:cstheme="majorBidi"/>
          <w:b/>
          <w:sz w:val="28"/>
          <w:szCs w:val="28"/>
        </w:rPr>
      </w:pPr>
      <w:r w:rsidRPr="00716B90">
        <w:rPr>
          <w:rFonts w:ascii="Century" w:eastAsiaTheme="majorEastAsia" w:hAnsi="Century" w:cstheme="majorBidi"/>
          <w:b/>
          <w:sz w:val="28"/>
          <w:szCs w:val="28"/>
        </w:rPr>
        <w:t>16 Estado de Flujo de Efectivo</w:t>
      </w:r>
    </w:p>
    <w:p w:rsidR="00716B90" w:rsidRDefault="00716B90" w:rsidP="0022137B">
      <w:pPr>
        <w:spacing w:after="0"/>
        <w:rPr>
          <w:rFonts w:ascii="Century" w:eastAsiaTheme="majorEastAsia" w:hAnsi="Century" w:cstheme="majorBidi"/>
          <w:sz w:val="24"/>
          <w:szCs w:val="24"/>
        </w:rPr>
      </w:pPr>
    </w:p>
    <w:p w:rsidR="00716B90" w:rsidRDefault="00716B90" w:rsidP="0022137B">
      <w:pPr>
        <w:spacing w:after="0"/>
        <w:rPr>
          <w:rFonts w:ascii="Century" w:eastAsiaTheme="majorEastAsia" w:hAnsi="Century" w:cstheme="majorBidi"/>
          <w:sz w:val="24"/>
          <w:szCs w:val="24"/>
        </w:rPr>
      </w:pPr>
      <w:r>
        <w:rPr>
          <w:rFonts w:ascii="Century" w:eastAsiaTheme="majorEastAsia" w:hAnsi="Century" w:cstheme="majorBidi"/>
          <w:sz w:val="24"/>
          <w:szCs w:val="24"/>
        </w:rPr>
        <w:t xml:space="preserve">A continuación, presentamos un cuadro de Estado de Flujo de Efectivo en donde se presenta </w:t>
      </w:r>
      <w:r>
        <w:rPr>
          <w:rFonts w:ascii="Century" w:eastAsiaTheme="majorEastAsia" w:hAnsi="Century" w:cstheme="majorBidi"/>
          <w:sz w:val="24"/>
          <w:szCs w:val="24"/>
        </w:rPr>
        <w:tab/>
        <w:t xml:space="preserve">que en el mismo hubo </w:t>
      </w:r>
      <w:r w:rsidR="00022B68">
        <w:rPr>
          <w:rFonts w:ascii="Century" w:eastAsiaTheme="majorEastAsia" w:hAnsi="Century" w:cstheme="majorBidi"/>
          <w:sz w:val="24"/>
          <w:szCs w:val="24"/>
        </w:rPr>
        <w:t xml:space="preserve">una </w:t>
      </w:r>
      <w:proofErr w:type="gramStart"/>
      <w:r w:rsidR="00022B68">
        <w:rPr>
          <w:rFonts w:ascii="Century" w:eastAsiaTheme="majorEastAsia" w:hAnsi="Century" w:cstheme="majorBidi"/>
          <w:sz w:val="24"/>
          <w:szCs w:val="24"/>
        </w:rPr>
        <w:t xml:space="preserve">disminución </w:t>
      </w:r>
      <w:r>
        <w:rPr>
          <w:rFonts w:ascii="Century" w:eastAsiaTheme="majorEastAsia" w:hAnsi="Century" w:cstheme="majorBidi"/>
          <w:sz w:val="24"/>
          <w:szCs w:val="24"/>
        </w:rPr>
        <w:t xml:space="preserve"> net</w:t>
      </w:r>
      <w:r w:rsidR="00022B68">
        <w:rPr>
          <w:rFonts w:ascii="Century" w:eastAsiaTheme="majorEastAsia" w:hAnsi="Century" w:cstheme="majorBidi"/>
          <w:sz w:val="24"/>
          <w:szCs w:val="24"/>
        </w:rPr>
        <w:t>a</w:t>
      </w:r>
      <w:proofErr w:type="gramEnd"/>
      <w:r>
        <w:rPr>
          <w:rFonts w:ascii="Century" w:eastAsiaTheme="majorEastAsia" w:hAnsi="Century" w:cstheme="majorBidi"/>
          <w:sz w:val="24"/>
          <w:szCs w:val="24"/>
        </w:rPr>
        <w:t xml:space="preserve"> en el efectico por un monto ascendente a RD$</w:t>
      </w:r>
      <w:r w:rsidR="00022B68">
        <w:rPr>
          <w:rFonts w:ascii="Century" w:eastAsiaTheme="majorEastAsia" w:hAnsi="Century" w:cstheme="majorBidi"/>
          <w:sz w:val="24"/>
          <w:szCs w:val="24"/>
        </w:rPr>
        <w:t>9</w:t>
      </w:r>
      <w:r>
        <w:rPr>
          <w:rFonts w:ascii="Century" w:eastAsiaTheme="majorEastAsia" w:hAnsi="Century" w:cstheme="majorBidi"/>
          <w:sz w:val="24"/>
          <w:szCs w:val="24"/>
        </w:rPr>
        <w:t>,</w:t>
      </w:r>
      <w:r w:rsidR="00022B68">
        <w:rPr>
          <w:rFonts w:ascii="Century" w:eastAsiaTheme="majorEastAsia" w:hAnsi="Century" w:cstheme="majorBidi"/>
          <w:sz w:val="24"/>
          <w:szCs w:val="24"/>
        </w:rPr>
        <w:t>229</w:t>
      </w:r>
      <w:r>
        <w:rPr>
          <w:rFonts w:ascii="Century" w:eastAsiaTheme="majorEastAsia" w:hAnsi="Century" w:cstheme="majorBidi"/>
          <w:sz w:val="24"/>
          <w:szCs w:val="24"/>
        </w:rPr>
        <w:t>,</w:t>
      </w:r>
      <w:r w:rsidR="00022B68">
        <w:rPr>
          <w:rFonts w:ascii="Century" w:eastAsiaTheme="majorEastAsia" w:hAnsi="Century" w:cstheme="majorBidi"/>
          <w:sz w:val="24"/>
          <w:szCs w:val="24"/>
        </w:rPr>
        <w:t>594</w:t>
      </w:r>
      <w:r>
        <w:rPr>
          <w:rFonts w:ascii="Century" w:eastAsiaTheme="majorEastAsia" w:hAnsi="Century" w:cstheme="majorBidi"/>
          <w:sz w:val="24"/>
          <w:szCs w:val="24"/>
        </w:rPr>
        <w:t>.</w:t>
      </w:r>
      <w:r w:rsidR="00022B68">
        <w:rPr>
          <w:rFonts w:ascii="Century" w:eastAsiaTheme="majorEastAsia" w:hAnsi="Century" w:cstheme="majorBidi"/>
          <w:sz w:val="24"/>
          <w:szCs w:val="24"/>
        </w:rPr>
        <w:t>72</w:t>
      </w:r>
    </w:p>
    <w:p w:rsidR="00127A2A" w:rsidRDefault="00127A2A" w:rsidP="0022137B">
      <w:pPr>
        <w:spacing w:after="0"/>
        <w:rPr>
          <w:rFonts w:ascii="Century" w:eastAsiaTheme="majorEastAsia" w:hAnsi="Century" w:cstheme="majorBidi"/>
          <w:sz w:val="24"/>
          <w:szCs w:val="24"/>
        </w:rPr>
      </w:pPr>
    </w:p>
    <w:p w:rsidR="00127A2A" w:rsidRDefault="00022B68" w:rsidP="00022B68">
      <w:pPr>
        <w:spacing w:after="0"/>
        <w:jc w:val="center"/>
        <w:rPr>
          <w:rFonts w:ascii="Century" w:eastAsiaTheme="majorEastAsia" w:hAnsi="Century" w:cstheme="majorBidi"/>
          <w:sz w:val="24"/>
          <w:szCs w:val="24"/>
        </w:rPr>
      </w:pPr>
      <w:r w:rsidRPr="00022B68">
        <w:rPr>
          <w:noProof/>
          <w:lang w:eastAsia="es-DO"/>
        </w:rPr>
        <w:drawing>
          <wp:inline distT="0" distB="0" distL="0" distR="0" wp14:anchorId="40295425" wp14:editId="69C86EC4">
            <wp:extent cx="6294755" cy="5038298"/>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05200" cy="5046658"/>
                    </a:xfrm>
                    <a:prstGeom prst="rect">
                      <a:avLst/>
                    </a:prstGeom>
                  </pic:spPr>
                </pic:pic>
              </a:graphicData>
            </a:graphic>
          </wp:inline>
        </w:drawing>
      </w:r>
    </w:p>
    <w:p w:rsidR="00127A2A" w:rsidRDefault="00127A2A" w:rsidP="0022137B">
      <w:pPr>
        <w:spacing w:after="0"/>
        <w:rPr>
          <w:rFonts w:ascii="Century" w:eastAsiaTheme="majorEastAsia" w:hAnsi="Century" w:cstheme="majorBidi"/>
          <w:sz w:val="24"/>
          <w:szCs w:val="24"/>
        </w:rPr>
      </w:pPr>
    </w:p>
    <w:p w:rsidR="00127A2A" w:rsidRDefault="00127A2A" w:rsidP="0022137B">
      <w:pPr>
        <w:spacing w:after="0"/>
        <w:rPr>
          <w:rFonts w:ascii="Century" w:eastAsiaTheme="majorEastAsia" w:hAnsi="Century" w:cstheme="majorBidi"/>
          <w:sz w:val="24"/>
          <w:szCs w:val="24"/>
        </w:rPr>
      </w:pPr>
    </w:p>
    <w:p w:rsidR="00127A2A" w:rsidRDefault="00127A2A" w:rsidP="0022137B">
      <w:pPr>
        <w:spacing w:after="0"/>
        <w:rPr>
          <w:rFonts w:ascii="Century" w:eastAsiaTheme="majorEastAsia" w:hAnsi="Century" w:cstheme="majorBidi"/>
          <w:sz w:val="24"/>
          <w:szCs w:val="24"/>
        </w:rPr>
      </w:pPr>
    </w:p>
    <w:p w:rsidR="00127A2A" w:rsidRDefault="00127A2A" w:rsidP="0022137B">
      <w:pPr>
        <w:spacing w:after="0"/>
        <w:rPr>
          <w:rFonts w:ascii="Century" w:eastAsiaTheme="majorEastAsia" w:hAnsi="Century" w:cstheme="majorBidi"/>
          <w:sz w:val="24"/>
          <w:szCs w:val="24"/>
        </w:rPr>
      </w:pPr>
    </w:p>
    <w:p w:rsidR="00127A2A" w:rsidRDefault="00127A2A" w:rsidP="0022137B">
      <w:pPr>
        <w:spacing w:after="0"/>
        <w:rPr>
          <w:rFonts w:ascii="Century" w:eastAsiaTheme="majorEastAsia" w:hAnsi="Century" w:cstheme="majorBidi"/>
          <w:sz w:val="24"/>
          <w:szCs w:val="24"/>
        </w:rPr>
      </w:pPr>
    </w:p>
    <w:p w:rsidR="00127A2A" w:rsidRDefault="00127A2A" w:rsidP="00127A2A">
      <w:pPr>
        <w:spacing w:after="0"/>
        <w:jc w:val="center"/>
        <w:rPr>
          <w:rFonts w:ascii="Century" w:eastAsiaTheme="majorEastAsia" w:hAnsi="Century" w:cstheme="majorBidi"/>
          <w:b/>
          <w:sz w:val="24"/>
          <w:szCs w:val="24"/>
        </w:rPr>
      </w:pPr>
    </w:p>
    <w:p w:rsidR="00127A2A" w:rsidRDefault="00127A2A" w:rsidP="00127A2A">
      <w:pPr>
        <w:spacing w:after="0"/>
        <w:jc w:val="center"/>
        <w:rPr>
          <w:rFonts w:ascii="Century" w:eastAsiaTheme="majorEastAsia" w:hAnsi="Century" w:cstheme="majorBidi"/>
          <w:b/>
          <w:sz w:val="24"/>
          <w:szCs w:val="24"/>
        </w:rPr>
      </w:pPr>
    </w:p>
    <w:p w:rsidR="00127A2A" w:rsidRDefault="00127A2A" w:rsidP="00127A2A">
      <w:pPr>
        <w:spacing w:after="0"/>
        <w:jc w:val="center"/>
        <w:rPr>
          <w:rFonts w:ascii="Century" w:eastAsiaTheme="majorEastAsia" w:hAnsi="Century" w:cstheme="majorBidi"/>
          <w:b/>
          <w:sz w:val="24"/>
          <w:szCs w:val="24"/>
        </w:rPr>
      </w:pPr>
    </w:p>
    <w:p w:rsidR="00127A2A" w:rsidRDefault="00127A2A" w:rsidP="00127A2A">
      <w:pPr>
        <w:spacing w:after="0"/>
        <w:jc w:val="center"/>
        <w:rPr>
          <w:rFonts w:ascii="Century" w:eastAsiaTheme="majorEastAsia" w:hAnsi="Century" w:cstheme="majorBidi"/>
          <w:b/>
          <w:sz w:val="24"/>
          <w:szCs w:val="24"/>
        </w:rPr>
      </w:pPr>
    </w:p>
    <w:p w:rsidR="00127A2A" w:rsidRDefault="00127A2A" w:rsidP="0022137B">
      <w:pPr>
        <w:spacing w:after="0"/>
        <w:rPr>
          <w:rFonts w:ascii="Century" w:eastAsiaTheme="majorEastAsia" w:hAnsi="Century" w:cstheme="majorBidi"/>
          <w:sz w:val="24"/>
          <w:szCs w:val="24"/>
        </w:rPr>
      </w:pPr>
    </w:p>
    <w:p w:rsidR="00127A2A" w:rsidRDefault="00127A2A" w:rsidP="0022137B">
      <w:pPr>
        <w:spacing w:after="0"/>
        <w:rPr>
          <w:rFonts w:ascii="Century" w:eastAsiaTheme="majorEastAsia" w:hAnsi="Century" w:cstheme="majorBidi"/>
          <w:sz w:val="24"/>
          <w:szCs w:val="24"/>
        </w:rPr>
      </w:pPr>
    </w:p>
    <w:p w:rsidR="00127A2A" w:rsidRDefault="00127A2A" w:rsidP="0022137B">
      <w:pPr>
        <w:spacing w:after="0"/>
        <w:rPr>
          <w:rFonts w:ascii="Century" w:eastAsiaTheme="majorEastAsia" w:hAnsi="Century" w:cstheme="majorBidi"/>
          <w:sz w:val="24"/>
          <w:szCs w:val="24"/>
        </w:rPr>
      </w:pPr>
    </w:p>
    <w:p w:rsidR="007A289F" w:rsidRDefault="007A289F" w:rsidP="0022137B">
      <w:pPr>
        <w:spacing w:after="0"/>
        <w:rPr>
          <w:rFonts w:ascii="Century" w:eastAsiaTheme="majorEastAsia" w:hAnsi="Century" w:cstheme="majorBidi"/>
          <w:sz w:val="24"/>
          <w:szCs w:val="24"/>
        </w:rPr>
      </w:pPr>
    </w:p>
    <w:p w:rsidR="007A289F" w:rsidRDefault="007A289F" w:rsidP="0022137B">
      <w:pPr>
        <w:spacing w:after="0"/>
        <w:rPr>
          <w:rFonts w:ascii="Century" w:eastAsiaTheme="majorEastAsia" w:hAnsi="Century" w:cstheme="majorBidi"/>
          <w:sz w:val="24"/>
          <w:szCs w:val="24"/>
        </w:rPr>
      </w:pPr>
    </w:p>
    <w:p w:rsidR="007A289F" w:rsidRDefault="007A289F" w:rsidP="0022137B">
      <w:pPr>
        <w:spacing w:after="0"/>
        <w:rPr>
          <w:rFonts w:ascii="Century" w:eastAsiaTheme="majorEastAsia" w:hAnsi="Century" w:cstheme="majorBidi"/>
          <w:sz w:val="24"/>
          <w:szCs w:val="24"/>
        </w:rPr>
      </w:pPr>
    </w:p>
    <w:p w:rsidR="007A289F" w:rsidRDefault="007A289F" w:rsidP="0022137B">
      <w:pPr>
        <w:spacing w:after="0"/>
        <w:rPr>
          <w:rFonts w:ascii="Century" w:eastAsiaTheme="majorEastAsia" w:hAnsi="Century" w:cstheme="majorBidi"/>
          <w:sz w:val="24"/>
          <w:szCs w:val="24"/>
        </w:rPr>
      </w:pPr>
    </w:p>
    <w:p w:rsidR="007A289F" w:rsidRDefault="007A289F" w:rsidP="0022137B">
      <w:pPr>
        <w:spacing w:after="0"/>
        <w:rPr>
          <w:rFonts w:ascii="Century" w:eastAsiaTheme="majorEastAsia" w:hAnsi="Century" w:cstheme="majorBidi"/>
          <w:sz w:val="24"/>
          <w:szCs w:val="24"/>
        </w:rPr>
      </w:pPr>
    </w:p>
    <w:p w:rsidR="007A289F" w:rsidRDefault="007A289F" w:rsidP="0022137B">
      <w:pPr>
        <w:spacing w:after="0"/>
        <w:rPr>
          <w:rFonts w:ascii="Century" w:eastAsiaTheme="majorEastAsia" w:hAnsi="Century" w:cstheme="majorBidi"/>
          <w:sz w:val="24"/>
          <w:szCs w:val="24"/>
        </w:rPr>
      </w:pPr>
    </w:p>
    <w:p w:rsidR="007A289F" w:rsidRDefault="007A289F" w:rsidP="0022137B">
      <w:pPr>
        <w:spacing w:after="0"/>
        <w:rPr>
          <w:rFonts w:ascii="Century" w:eastAsiaTheme="majorEastAsia" w:hAnsi="Century" w:cstheme="majorBidi"/>
          <w:sz w:val="24"/>
          <w:szCs w:val="24"/>
        </w:rPr>
      </w:pPr>
    </w:p>
    <w:p w:rsidR="007A289F" w:rsidRDefault="007A289F" w:rsidP="0022137B">
      <w:pPr>
        <w:spacing w:after="0"/>
        <w:rPr>
          <w:rFonts w:ascii="Century" w:eastAsiaTheme="majorEastAsia" w:hAnsi="Century" w:cstheme="majorBidi"/>
          <w:sz w:val="24"/>
          <w:szCs w:val="24"/>
        </w:rPr>
      </w:pPr>
    </w:p>
    <w:p w:rsidR="007A289F" w:rsidRDefault="007A289F" w:rsidP="0022137B">
      <w:pPr>
        <w:spacing w:after="0"/>
        <w:rPr>
          <w:rFonts w:ascii="Century" w:eastAsiaTheme="majorEastAsia" w:hAnsi="Century" w:cstheme="majorBidi"/>
          <w:sz w:val="24"/>
          <w:szCs w:val="24"/>
        </w:rPr>
      </w:pPr>
    </w:p>
    <w:p w:rsidR="007A289F" w:rsidRDefault="007A289F" w:rsidP="0022137B">
      <w:pPr>
        <w:spacing w:after="0"/>
        <w:rPr>
          <w:rFonts w:ascii="Century" w:eastAsiaTheme="majorEastAsia" w:hAnsi="Century" w:cstheme="majorBidi"/>
          <w:sz w:val="24"/>
          <w:szCs w:val="24"/>
        </w:rPr>
      </w:pPr>
    </w:p>
    <w:p w:rsidR="007A289F" w:rsidRDefault="007A289F" w:rsidP="0022137B">
      <w:pPr>
        <w:spacing w:after="0"/>
        <w:rPr>
          <w:rFonts w:ascii="Century" w:eastAsiaTheme="majorEastAsia" w:hAnsi="Century" w:cstheme="majorBidi"/>
          <w:sz w:val="24"/>
          <w:szCs w:val="24"/>
        </w:rPr>
      </w:pPr>
    </w:p>
    <w:p w:rsidR="007A289F" w:rsidRDefault="007A289F" w:rsidP="0022137B">
      <w:pPr>
        <w:spacing w:after="0"/>
        <w:rPr>
          <w:rFonts w:ascii="Century" w:eastAsiaTheme="majorEastAsia" w:hAnsi="Century" w:cstheme="majorBidi"/>
          <w:sz w:val="24"/>
          <w:szCs w:val="24"/>
        </w:rPr>
      </w:pPr>
    </w:p>
    <w:p w:rsidR="007A289F" w:rsidRDefault="007A289F" w:rsidP="0022137B">
      <w:pPr>
        <w:spacing w:after="0"/>
        <w:rPr>
          <w:rFonts w:ascii="Century" w:eastAsiaTheme="majorEastAsia" w:hAnsi="Century" w:cstheme="majorBidi"/>
          <w:sz w:val="24"/>
          <w:szCs w:val="24"/>
        </w:rPr>
      </w:pPr>
    </w:p>
    <w:p w:rsidR="007A289F" w:rsidRDefault="007A289F" w:rsidP="0022137B">
      <w:pPr>
        <w:spacing w:after="0"/>
        <w:rPr>
          <w:rFonts w:ascii="Century" w:eastAsiaTheme="majorEastAsia" w:hAnsi="Century" w:cstheme="majorBidi"/>
          <w:sz w:val="24"/>
          <w:szCs w:val="24"/>
        </w:rPr>
      </w:pPr>
    </w:p>
    <w:p w:rsidR="007A289F" w:rsidRDefault="007A289F" w:rsidP="0022137B">
      <w:pPr>
        <w:spacing w:after="0"/>
        <w:rPr>
          <w:rFonts w:ascii="Century" w:eastAsiaTheme="majorEastAsia" w:hAnsi="Century" w:cstheme="majorBidi"/>
          <w:sz w:val="24"/>
          <w:szCs w:val="24"/>
        </w:rPr>
      </w:pPr>
    </w:p>
    <w:p w:rsidR="007A289F" w:rsidRDefault="007A289F" w:rsidP="0022137B">
      <w:pPr>
        <w:spacing w:after="0"/>
        <w:rPr>
          <w:rFonts w:ascii="Century" w:eastAsiaTheme="majorEastAsia" w:hAnsi="Century" w:cstheme="majorBidi"/>
          <w:sz w:val="24"/>
          <w:szCs w:val="24"/>
        </w:rPr>
      </w:pPr>
    </w:p>
    <w:p w:rsidR="007A289F" w:rsidRDefault="007A289F" w:rsidP="0022137B">
      <w:pPr>
        <w:spacing w:after="0"/>
        <w:rPr>
          <w:rFonts w:ascii="Century" w:eastAsiaTheme="majorEastAsia" w:hAnsi="Century" w:cstheme="majorBidi"/>
          <w:sz w:val="24"/>
          <w:szCs w:val="24"/>
        </w:rPr>
      </w:pPr>
    </w:p>
    <w:p w:rsidR="007A289F" w:rsidRDefault="007A289F" w:rsidP="0022137B">
      <w:pPr>
        <w:spacing w:after="0"/>
        <w:rPr>
          <w:rFonts w:ascii="Century" w:eastAsiaTheme="majorEastAsia" w:hAnsi="Century" w:cstheme="majorBidi"/>
          <w:sz w:val="24"/>
          <w:szCs w:val="24"/>
        </w:rPr>
      </w:pPr>
    </w:p>
    <w:p w:rsidR="007A289F" w:rsidRDefault="007A289F" w:rsidP="0022137B">
      <w:pPr>
        <w:spacing w:after="0"/>
        <w:rPr>
          <w:rFonts w:ascii="Century" w:eastAsiaTheme="majorEastAsia" w:hAnsi="Century" w:cstheme="majorBidi"/>
          <w:sz w:val="24"/>
          <w:szCs w:val="24"/>
        </w:rPr>
      </w:pPr>
    </w:p>
    <w:p w:rsidR="007A289F" w:rsidRDefault="007A289F" w:rsidP="0022137B">
      <w:pPr>
        <w:spacing w:after="0"/>
        <w:rPr>
          <w:rFonts w:ascii="Century" w:eastAsiaTheme="majorEastAsia" w:hAnsi="Century" w:cstheme="majorBidi"/>
          <w:sz w:val="24"/>
          <w:szCs w:val="24"/>
        </w:rPr>
      </w:pPr>
    </w:p>
    <w:p w:rsidR="007A289F" w:rsidRDefault="007A289F" w:rsidP="0022137B">
      <w:pPr>
        <w:spacing w:after="0"/>
        <w:rPr>
          <w:rFonts w:ascii="Century" w:eastAsiaTheme="majorEastAsia" w:hAnsi="Century" w:cstheme="majorBidi"/>
          <w:sz w:val="24"/>
          <w:szCs w:val="24"/>
        </w:rPr>
      </w:pPr>
    </w:p>
    <w:p w:rsidR="007A289F" w:rsidRDefault="007A289F" w:rsidP="0022137B">
      <w:pPr>
        <w:spacing w:after="0"/>
        <w:rPr>
          <w:rFonts w:ascii="Century" w:eastAsiaTheme="majorEastAsia" w:hAnsi="Century" w:cstheme="majorBidi"/>
          <w:sz w:val="24"/>
          <w:szCs w:val="24"/>
        </w:rPr>
      </w:pPr>
    </w:p>
    <w:p w:rsidR="007A289F" w:rsidRDefault="007A289F" w:rsidP="0022137B">
      <w:pPr>
        <w:spacing w:after="0"/>
        <w:rPr>
          <w:rFonts w:ascii="Century" w:eastAsiaTheme="majorEastAsia" w:hAnsi="Century" w:cstheme="majorBidi"/>
          <w:sz w:val="24"/>
          <w:szCs w:val="24"/>
        </w:rPr>
      </w:pPr>
    </w:p>
    <w:p w:rsidR="007A289F" w:rsidRDefault="007A289F" w:rsidP="0022137B">
      <w:pPr>
        <w:spacing w:after="0"/>
        <w:rPr>
          <w:rFonts w:ascii="Century" w:eastAsiaTheme="majorEastAsia" w:hAnsi="Century" w:cstheme="majorBidi"/>
          <w:sz w:val="24"/>
          <w:szCs w:val="24"/>
        </w:rPr>
      </w:pPr>
    </w:p>
    <w:p w:rsidR="007A289F" w:rsidRPr="00DB10D7" w:rsidRDefault="007A289F" w:rsidP="0022137B">
      <w:pPr>
        <w:spacing w:after="0"/>
        <w:rPr>
          <w:rFonts w:ascii="Century" w:eastAsiaTheme="majorEastAsia" w:hAnsi="Century" w:cstheme="majorBidi"/>
          <w:sz w:val="24"/>
          <w:szCs w:val="24"/>
        </w:rPr>
      </w:pPr>
    </w:p>
    <w:sectPr w:rsidR="007A289F" w:rsidRPr="00DB10D7" w:rsidSect="00232EE6">
      <w:headerReference w:type="default" r:id="rId13"/>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6F8" w:rsidRDefault="00B336F8" w:rsidP="00AD2BF8">
      <w:pPr>
        <w:spacing w:after="0" w:line="240" w:lineRule="auto"/>
      </w:pPr>
      <w:r>
        <w:separator/>
      </w:r>
    </w:p>
  </w:endnote>
  <w:endnote w:type="continuationSeparator" w:id="0">
    <w:p w:rsidR="00B336F8" w:rsidRDefault="00B336F8" w:rsidP="00AD2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6F8" w:rsidRDefault="00B336F8" w:rsidP="00AD2BF8">
      <w:pPr>
        <w:spacing w:after="0" w:line="240" w:lineRule="auto"/>
      </w:pPr>
      <w:r>
        <w:separator/>
      </w:r>
    </w:p>
  </w:footnote>
  <w:footnote w:type="continuationSeparator" w:id="0">
    <w:p w:rsidR="00B336F8" w:rsidRDefault="00B336F8" w:rsidP="00AD2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AC8" w:rsidRDefault="00084AC8">
    <w:pPr>
      <w:pStyle w:val="Encabezado"/>
    </w:pPr>
    <w:r>
      <w:rPr>
        <w:noProof/>
        <w:lang w:val="es-DO" w:eastAsia="es-DO"/>
      </w:rPr>
      <w:drawing>
        <wp:anchor distT="0" distB="0" distL="114300" distR="114300" simplePos="0" relativeHeight="251659264" behindDoc="0" locked="0" layoutInCell="1" allowOverlap="1" wp14:anchorId="6439117F" wp14:editId="7C61278D">
          <wp:simplePos x="0" y="0"/>
          <wp:positionH relativeFrom="column">
            <wp:posOffset>-403860</wp:posOffset>
          </wp:positionH>
          <wp:positionV relativeFrom="paragraph">
            <wp:posOffset>-382905</wp:posOffset>
          </wp:positionV>
          <wp:extent cx="1009650" cy="790575"/>
          <wp:effectExtent l="0" t="0" r="0" b="9525"/>
          <wp:wrapNone/>
          <wp:docPr id="3" name="Imagen 3" descr="C:\Users\jjulian\Pictures\Saved Pictures\LOGO B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jjulian\Pictures\Saved Pictures\LOGO BN.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90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E1B"/>
    <w:multiLevelType w:val="hybridMultilevel"/>
    <w:tmpl w:val="F64C7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A2ECD"/>
    <w:multiLevelType w:val="hybridMultilevel"/>
    <w:tmpl w:val="4B02D98A"/>
    <w:lvl w:ilvl="0" w:tplc="72B023C6">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713401"/>
    <w:multiLevelType w:val="multilevel"/>
    <w:tmpl w:val="B3D69522"/>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3F046DC"/>
    <w:multiLevelType w:val="multilevel"/>
    <w:tmpl w:val="49906E6E"/>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Zero"/>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4" w15:restartNumberingAfterBreak="0">
    <w:nsid w:val="080E3F52"/>
    <w:multiLevelType w:val="multilevel"/>
    <w:tmpl w:val="2E18A26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5" w15:restartNumberingAfterBreak="0">
    <w:nsid w:val="0ABB53EF"/>
    <w:multiLevelType w:val="multilevel"/>
    <w:tmpl w:val="6AD0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D6105"/>
    <w:multiLevelType w:val="hybridMultilevel"/>
    <w:tmpl w:val="4C7E121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8E144E"/>
    <w:multiLevelType w:val="multilevel"/>
    <w:tmpl w:val="B3D69522"/>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4925B3C"/>
    <w:multiLevelType w:val="multilevel"/>
    <w:tmpl w:val="8868A888"/>
    <w:lvl w:ilvl="0">
      <w:start w:val="1"/>
      <w:numFmt w:val="decimal"/>
      <w:lvlText w:val="%1"/>
      <w:lvlJc w:val="left"/>
      <w:pPr>
        <w:ind w:left="555" w:hanging="555"/>
      </w:pPr>
      <w:rPr>
        <w:rFonts w:hint="default"/>
      </w:rPr>
    </w:lvl>
    <w:lvl w:ilvl="1">
      <w:start w:val="3"/>
      <w:numFmt w:val="decimal"/>
      <w:lvlText w:val="%1.%2"/>
      <w:lvlJc w:val="left"/>
      <w:pPr>
        <w:ind w:left="735" w:hanging="555"/>
      </w:pPr>
      <w:rPr>
        <w:rFonts w:hint="default"/>
      </w:rPr>
    </w:lvl>
    <w:lvl w:ilvl="2">
      <w:start w:val="1"/>
      <w:numFmt w:val="decimal"/>
      <w:lvlText w:val="%1.%2.%3"/>
      <w:lvlJc w:val="left"/>
      <w:pPr>
        <w:ind w:left="1080" w:hanging="720"/>
      </w:pPr>
      <w:rPr>
        <w:rFonts w:hint="default"/>
      </w:rPr>
    </w:lvl>
    <w:lvl w:ilvl="3">
      <w:start w:val="1"/>
      <w:numFmt w:val="decimalZero"/>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5A87D1E"/>
    <w:multiLevelType w:val="multilevel"/>
    <w:tmpl w:val="E59065A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166C73BD"/>
    <w:multiLevelType w:val="hybridMultilevel"/>
    <w:tmpl w:val="263644DA"/>
    <w:lvl w:ilvl="0" w:tplc="AD68DAF8">
      <w:start w:val="1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136CD0"/>
    <w:multiLevelType w:val="multilevel"/>
    <w:tmpl w:val="492EEBE8"/>
    <w:lvl w:ilvl="0">
      <w:start w:val="7"/>
      <w:numFmt w:val="decimal"/>
      <w:lvlText w:val="%1"/>
      <w:lvlJc w:val="left"/>
      <w:pPr>
        <w:ind w:left="360" w:hanging="360"/>
      </w:pPr>
      <w:rPr>
        <w:rFonts w:eastAsia="Calibri" w:hint="default"/>
        <w:b/>
      </w:rPr>
    </w:lvl>
    <w:lvl w:ilvl="1">
      <w:start w:val="2"/>
      <w:numFmt w:val="decimal"/>
      <w:lvlText w:val="%1.%2"/>
      <w:lvlJc w:val="left"/>
      <w:pPr>
        <w:ind w:left="1080" w:hanging="72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2160" w:hanging="1080"/>
      </w:pPr>
      <w:rPr>
        <w:rFonts w:eastAsia="Calibri" w:hint="default"/>
        <w:b/>
      </w:rPr>
    </w:lvl>
    <w:lvl w:ilvl="4">
      <w:start w:val="1"/>
      <w:numFmt w:val="decimal"/>
      <w:lvlText w:val="%1.%2.%3.%4.%5"/>
      <w:lvlJc w:val="left"/>
      <w:pPr>
        <w:ind w:left="2880" w:hanging="1440"/>
      </w:pPr>
      <w:rPr>
        <w:rFonts w:eastAsia="Calibri" w:hint="default"/>
        <w:b/>
      </w:rPr>
    </w:lvl>
    <w:lvl w:ilvl="5">
      <w:start w:val="1"/>
      <w:numFmt w:val="decimal"/>
      <w:lvlText w:val="%1.%2.%3.%4.%5.%6"/>
      <w:lvlJc w:val="left"/>
      <w:pPr>
        <w:ind w:left="3240" w:hanging="1440"/>
      </w:pPr>
      <w:rPr>
        <w:rFonts w:eastAsia="Calibri" w:hint="default"/>
        <w:b/>
      </w:rPr>
    </w:lvl>
    <w:lvl w:ilvl="6">
      <w:start w:val="1"/>
      <w:numFmt w:val="decimal"/>
      <w:lvlText w:val="%1.%2.%3.%4.%5.%6.%7"/>
      <w:lvlJc w:val="left"/>
      <w:pPr>
        <w:ind w:left="3960" w:hanging="1800"/>
      </w:pPr>
      <w:rPr>
        <w:rFonts w:eastAsia="Calibri" w:hint="default"/>
        <w:b/>
      </w:rPr>
    </w:lvl>
    <w:lvl w:ilvl="7">
      <w:start w:val="1"/>
      <w:numFmt w:val="decimal"/>
      <w:lvlText w:val="%1.%2.%3.%4.%5.%6.%7.%8"/>
      <w:lvlJc w:val="left"/>
      <w:pPr>
        <w:ind w:left="4680" w:hanging="2160"/>
      </w:pPr>
      <w:rPr>
        <w:rFonts w:eastAsia="Calibri" w:hint="default"/>
        <w:b/>
      </w:rPr>
    </w:lvl>
    <w:lvl w:ilvl="8">
      <w:start w:val="1"/>
      <w:numFmt w:val="decimal"/>
      <w:lvlText w:val="%1.%2.%3.%4.%5.%6.%7.%8.%9"/>
      <w:lvlJc w:val="left"/>
      <w:pPr>
        <w:ind w:left="5040" w:hanging="2160"/>
      </w:pPr>
      <w:rPr>
        <w:rFonts w:eastAsia="Calibri" w:hint="default"/>
        <w:b/>
      </w:rPr>
    </w:lvl>
  </w:abstractNum>
  <w:abstractNum w:abstractNumId="12" w15:restartNumberingAfterBreak="0">
    <w:nsid w:val="1B8B60F2"/>
    <w:multiLevelType w:val="multilevel"/>
    <w:tmpl w:val="FD9E4616"/>
    <w:lvl w:ilvl="0">
      <w:start w:val="1"/>
      <w:numFmt w:val="decimal"/>
      <w:lvlText w:val="%1."/>
      <w:lvlJc w:val="left"/>
      <w:pPr>
        <w:ind w:left="90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13" w15:restartNumberingAfterBreak="0">
    <w:nsid w:val="1DB5546A"/>
    <w:multiLevelType w:val="hybridMultilevel"/>
    <w:tmpl w:val="34B21BD8"/>
    <w:lvl w:ilvl="0" w:tplc="402C3B16">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1F042D"/>
    <w:multiLevelType w:val="multilevel"/>
    <w:tmpl w:val="D2CC58EA"/>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5" w15:restartNumberingAfterBreak="0">
    <w:nsid w:val="27937539"/>
    <w:multiLevelType w:val="multilevel"/>
    <w:tmpl w:val="B3D69522"/>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B8543C0"/>
    <w:multiLevelType w:val="hybridMultilevel"/>
    <w:tmpl w:val="1F0EC5E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2BBF083C"/>
    <w:multiLevelType w:val="multilevel"/>
    <w:tmpl w:val="B3D69522"/>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D107DCD"/>
    <w:multiLevelType w:val="multilevel"/>
    <w:tmpl w:val="0B12FE58"/>
    <w:lvl w:ilvl="0">
      <w:start w:val="2"/>
      <w:numFmt w:val="decimal"/>
      <w:lvlText w:val="%1"/>
      <w:lvlJc w:val="left"/>
      <w:pPr>
        <w:ind w:left="375" w:hanging="375"/>
      </w:pPr>
      <w:rPr>
        <w:rFonts w:hint="default"/>
        <w:b/>
      </w:rPr>
    </w:lvl>
    <w:lvl w:ilvl="1">
      <w:start w:val="2"/>
      <w:numFmt w:val="decimal"/>
      <w:lvlText w:val="%1.%2"/>
      <w:lvlJc w:val="left"/>
      <w:pPr>
        <w:ind w:left="735" w:hanging="37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9" w15:restartNumberingAfterBreak="0">
    <w:nsid w:val="2F824BD4"/>
    <w:multiLevelType w:val="multilevel"/>
    <w:tmpl w:val="74FA2D04"/>
    <w:lvl w:ilvl="0">
      <w:start w:val="7"/>
      <w:numFmt w:val="decimal"/>
      <w:lvlText w:val="%1"/>
      <w:lvlJc w:val="left"/>
      <w:pPr>
        <w:ind w:left="360" w:hanging="360"/>
      </w:pPr>
      <w:rPr>
        <w:rFonts w:eastAsia="Calibri" w:hint="default"/>
        <w:b/>
      </w:rPr>
    </w:lvl>
    <w:lvl w:ilvl="1">
      <w:start w:val="2"/>
      <w:numFmt w:val="decimal"/>
      <w:lvlText w:val="%1.%2"/>
      <w:lvlJc w:val="left"/>
      <w:pPr>
        <w:ind w:left="1080" w:hanging="72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2160" w:hanging="1080"/>
      </w:pPr>
      <w:rPr>
        <w:rFonts w:eastAsia="Calibri" w:hint="default"/>
        <w:b/>
      </w:rPr>
    </w:lvl>
    <w:lvl w:ilvl="4">
      <w:start w:val="1"/>
      <w:numFmt w:val="decimal"/>
      <w:lvlText w:val="%1.%2.%3.%4.%5"/>
      <w:lvlJc w:val="left"/>
      <w:pPr>
        <w:ind w:left="2880" w:hanging="1440"/>
      </w:pPr>
      <w:rPr>
        <w:rFonts w:eastAsia="Calibri" w:hint="default"/>
        <w:b/>
      </w:rPr>
    </w:lvl>
    <w:lvl w:ilvl="5">
      <w:start w:val="1"/>
      <w:numFmt w:val="decimal"/>
      <w:lvlText w:val="%1.%2.%3.%4.%5.%6"/>
      <w:lvlJc w:val="left"/>
      <w:pPr>
        <w:ind w:left="3240" w:hanging="1440"/>
      </w:pPr>
      <w:rPr>
        <w:rFonts w:eastAsia="Calibri" w:hint="default"/>
        <w:b/>
      </w:rPr>
    </w:lvl>
    <w:lvl w:ilvl="6">
      <w:start w:val="1"/>
      <w:numFmt w:val="decimal"/>
      <w:lvlText w:val="%1.%2.%3.%4.%5.%6.%7"/>
      <w:lvlJc w:val="left"/>
      <w:pPr>
        <w:ind w:left="3960" w:hanging="1800"/>
      </w:pPr>
      <w:rPr>
        <w:rFonts w:eastAsia="Calibri" w:hint="default"/>
        <w:b/>
      </w:rPr>
    </w:lvl>
    <w:lvl w:ilvl="7">
      <w:start w:val="1"/>
      <w:numFmt w:val="decimal"/>
      <w:lvlText w:val="%1.%2.%3.%4.%5.%6.%7.%8"/>
      <w:lvlJc w:val="left"/>
      <w:pPr>
        <w:ind w:left="4680" w:hanging="2160"/>
      </w:pPr>
      <w:rPr>
        <w:rFonts w:eastAsia="Calibri" w:hint="default"/>
        <w:b/>
      </w:rPr>
    </w:lvl>
    <w:lvl w:ilvl="8">
      <w:start w:val="1"/>
      <w:numFmt w:val="decimal"/>
      <w:lvlText w:val="%1.%2.%3.%4.%5.%6.%7.%8.%9"/>
      <w:lvlJc w:val="left"/>
      <w:pPr>
        <w:ind w:left="5040" w:hanging="2160"/>
      </w:pPr>
      <w:rPr>
        <w:rFonts w:eastAsia="Calibri" w:hint="default"/>
        <w:b/>
      </w:rPr>
    </w:lvl>
  </w:abstractNum>
  <w:abstractNum w:abstractNumId="20" w15:restartNumberingAfterBreak="0">
    <w:nsid w:val="323420CF"/>
    <w:multiLevelType w:val="multilevel"/>
    <w:tmpl w:val="2E18A26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1" w15:restartNumberingAfterBreak="0">
    <w:nsid w:val="325F270C"/>
    <w:multiLevelType w:val="hybridMultilevel"/>
    <w:tmpl w:val="8B7E0524"/>
    <w:lvl w:ilvl="0" w:tplc="37B238B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6B758A"/>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3" w15:restartNumberingAfterBreak="0">
    <w:nsid w:val="382825E8"/>
    <w:multiLevelType w:val="multilevel"/>
    <w:tmpl w:val="BB3800F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3B4577D4"/>
    <w:multiLevelType w:val="multilevel"/>
    <w:tmpl w:val="2E18A26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5" w15:restartNumberingAfterBreak="0">
    <w:nsid w:val="3F4444DE"/>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26" w15:restartNumberingAfterBreak="0">
    <w:nsid w:val="4DF15AEF"/>
    <w:multiLevelType w:val="multilevel"/>
    <w:tmpl w:val="E59065A8"/>
    <w:lvl w:ilvl="0">
      <w:start w:val="9"/>
      <w:numFmt w:val="decimal"/>
      <w:lvlText w:val="%1"/>
      <w:lvlJc w:val="left"/>
      <w:pPr>
        <w:ind w:left="644"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4E2B10DD"/>
    <w:multiLevelType w:val="multilevel"/>
    <w:tmpl w:val="492EEBE8"/>
    <w:lvl w:ilvl="0">
      <w:start w:val="7"/>
      <w:numFmt w:val="decimal"/>
      <w:lvlText w:val="%1"/>
      <w:lvlJc w:val="left"/>
      <w:pPr>
        <w:ind w:left="360" w:hanging="360"/>
      </w:pPr>
      <w:rPr>
        <w:rFonts w:eastAsia="Calibri" w:hint="default"/>
        <w:b/>
      </w:rPr>
    </w:lvl>
    <w:lvl w:ilvl="1">
      <w:start w:val="2"/>
      <w:numFmt w:val="decimal"/>
      <w:lvlText w:val="%1.%2"/>
      <w:lvlJc w:val="left"/>
      <w:pPr>
        <w:ind w:left="1080" w:hanging="72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2160" w:hanging="1080"/>
      </w:pPr>
      <w:rPr>
        <w:rFonts w:eastAsia="Calibri" w:hint="default"/>
        <w:b/>
      </w:rPr>
    </w:lvl>
    <w:lvl w:ilvl="4">
      <w:start w:val="1"/>
      <w:numFmt w:val="decimal"/>
      <w:lvlText w:val="%1.%2.%3.%4.%5"/>
      <w:lvlJc w:val="left"/>
      <w:pPr>
        <w:ind w:left="2880" w:hanging="1440"/>
      </w:pPr>
      <w:rPr>
        <w:rFonts w:eastAsia="Calibri" w:hint="default"/>
        <w:b/>
      </w:rPr>
    </w:lvl>
    <w:lvl w:ilvl="5">
      <w:start w:val="1"/>
      <w:numFmt w:val="decimal"/>
      <w:lvlText w:val="%1.%2.%3.%4.%5.%6"/>
      <w:lvlJc w:val="left"/>
      <w:pPr>
        <w:ind w:left="3240" w:hanging="1440"/>
      </w:pPr>
      <w:rPr>
        <w:rFonts w:eastAsia="Calibri" w:hint="default"/>
        <w:b/>
      </w:rPr>
    </w:lvl>
    <w:lvl w:ilvl="6">
      <w:start w:val="1"/>
      <w:numFmt w:val="decimal"/>
      <w:lvlText w:val="%1.%2.%3.%4.%5.%6.%7"/>
      <w:lvlJc w:val="left"/>
      <w:pPr>
        <w:ind w:left="3960" w:hanging="1800"/>
      </w:pPr>
      <w:rPr>
        <w:rFonts w:eastAsia="Calibri" w:hint="default"/>
        <w:b/>
      </w:rPr>
    </w:lvl>
    <w:lvl w:ilvl="7">
      <w:start w:val="1"/>
      <w:numFmt w:val="decimal"/>
      <w:lvlText w:val="%1.%2.%3.%4.%5.%6.%7.%8"/>
      <w:lvlJc w:val="left"/>
      <w:pPr>
        <w:ind w:left="4680" w:hanging="2160"/>
      </w:pPr>
      <w:rPr>
        <w:rFonts w:eastAsia="Calibri" w:hint="default"/>
        <w:b/>
      </w:rPr>
    </w:lvl>
    <w:lvl w:ilvl="8">
      <w:start w:val="1"/>
      <w:numFmt w:val="decimal"/>
      <w:lvlText w:val="%1.%2.%3.%4.%5.%6.%7.%8.%9"/>
      <w:lvlJc w:val="left"/>
      <w:pPr>
        <w:ind w:left="5040" w:hanging="2160"/>
      </w:pPr>
      <w:rPr>
        <w:rFonts w:eastAsia="Calibri" w:hint="default"/>
        <w:b/>
      </w:rPr>
    </w:lvl>
  </w:abstractNum>
  <w:abstractNum w:abstractNumId="28" w15:restartNumberingAfterBreak="0">
    <w:nsid w:val="56780BBD"/>
    <w:multiLevelType w:val="hybridMultilevel"/>
    <w:tmpl w:val="2C70106C"/>
    <w:lvl w:ilvl="0" w:tplc="7E12E81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600CD6"/>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30" w15:restartNumberingAfterBreak="0">
    <w:nsid w:val="5BF17706"/>
    <w:multiLevelType w:val="multilevel"/>
    <w:tmpl w:val="F578AF3C"/>
    <w:lvl w:ilvl="0">
      <w:start w:val="2"/>
      <w:numFmt w:val="decimal"/>
      <w:lvlText w:val="%1"/>
      <w:lvlJc w:val="left"/>
      <w:pPr>
        <w:ind w:left="720" w:hanging="360"/>
      </w:pPr>
      <w:rPr>
        <w:rFonts w:cs="Times New Roman" w:hint="default"/>
        <w:b/>
      </w:rPr>
    </w:lvl>
    <w:lvl w:ilvl="1">
      <w:start w:val="1"/>
      <w:numFmt w:val="decimal"/>
      <w:isLgl/>
      <w:lvlText w:val="%1.%2"/>
      <w:lvlJc w:val="left"/>
      <w:pPr>
        <w:ind w:left="1455" w:hanging="375"/>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600" w:hanging="108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400" w:hanging="144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7200" w:hanging="1800"/>
      </w:pPr>
      <w:rPr>
        <w:rFonts w:hint="default"/>
        <w:b/>
      </w:rPr>
    </w:lvl>
    <w:lvl w:ilvl="8">
      <w:start w:val="1"/>
      <w:numFmt w:val="decimal"/>
      <w:isLgl/>
      <w:lvlText w:val="%1.%2.%3.%4.%5.%6.%7.%8.%9"/>
      <w:lvlJc w:val="left"/>
      <w:pPr>
        <w:ind w:left="7920" w:hanging="1800"/>
      </w:pPr>
      <w:rPr>
        <w:rFonts w:hint="default"/>
        <w:b/>
      </w:rPr>
    </w:lvl>
  </w:abstractNum>
  <w:abstractNum w:abstractNumId="31" w15:restartNumberingAfterBreak="0">
    <w:nsid w:val="5F2D0814"/>
    <w:multiLevelType w:val="multilevel"/>
    <w:tmpl w:val="BBEA7FA0"/>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2" w15:restartNumberingAfterBreak="0">
    <w:nsid w:val="625E6FC1"/>
    <w:multiLevelType w:val="multilevel"/>
    <w:tmpl w:val="0B6CB412"/>
    <w:lvl w:ilvl="0">
      <w:start w:val="7"/>
      <w:numFmt w:val="decimal"/>
      <w:lvlText w:val="%1"/>
      <w:lvlJc w:val="left"/>
      <w:pPr>
        <w:ind w:left="360" w:hanging="360"/>
      </w:pPr>
      <w:rPr>
        <w:rFonts w:eastAsia="Calibri" w:hint="default"/>
        <w:b/>
      </w:rPr>
    </w:lvl>
    <w:lvl w:ilvl="1">
      <w:start w:val="3"/>
      <w:numFmt w:val="decimal"/>
      <w:lvlText w:val="%1.%2"/>
      <w:lvlJc w:val="left"/>
      <w:pPr>
        <w:ind w:left="1080" w:hanging="720"/>
      </w:pPr>
      <w:rPr>
        <w:rFonts w:eastAsia="Calibri" w:hint="default"/>
        <w:b/>
      </w:rPr>
    </w:lvl>
    <w:lvl w:ilvl="2">
      <w:start w:val="1"/>
      <w:numFmt w:val="decimal"/>
      <w:lvlText w:val="%1.%2.%3"/>
      <w:lvlJc w:val="left"/>
      <w:pPr>
        <w:ind w:left="1440" w:hanging="720"/>
      </w:pPr>
      <w:rPr>
        <w:rFonts w:eastAsia="Calibri" w:hint="default"/>
        <w:b/>
      </w:rPr>
    </w:lvl>
    <w:lvl w:ilvl="3">
      <w:start w:val="1"/>
      <w:numFmt w:val="decimal"/>
      <w:lvlText w:val="%1.%2.%3.%4"/>
      <w:lvlJc w:val="left"/>
      <w:pPr>
        <w:ind w:left="2160" w:hanging="1080"/>
      </w:pPr>
      <w:rPr>
        <w:rFonts w:eastAsia="Calibri" w:hint="default"/>
        <w:b/>
      </w:rPr>
    </w:lvl>
    <w:lvl w:ilvl="4">
      <w:start w:val="1"/>
      <w:numFmt w:val="decimal"/>
      <w:lvlText w:val="%1.%2.%3.%4.%5"/>
      <w:lvlJc w:val="left"/>
      <w:pPr>
        <w:ind w:left="2880" w:hanging="1440"/>
      </w:pPr>
      <w:rPr>
        <w:rFonts w:eastAsia="Calibri" w:hint="default"/>
        <w:b/>
      </w:rPr>
    </w:lvl>
    <w:lvl w:ilvl="5">
      <w:start w:val="1"/>
      <w:numFmt w:val="decimal"/>
      <w:lvlText w:val="%1.%2.%3.%4.%5.%6"/>
      <w:lvlJc w:val="left"/>
      <w:pPr>
        <w:ind w:left="3240" w:hanging="1440"/>
      </w:pPr>
      <w:rPr>
        <w:rFonts w:eastAsia="Calibri" w:hint="default"/>
        <w:b/>
      </w:rPr>
    </w:lvl>
    <w:lvl w:ilvl="6">
      <w:start w:val="1"/>
      <w:numFmt w:val="decimal"/>
      <w:lvlText w:val="%1.%2.%3.%4.%5.%6.%7"/>
      <w:lvlJc w:val="left"/>
      <w:pPr>
        <w:ind w:left="3960" w:hanging="1800"/>
      </w:pPr>
      <w:rPr>
        <w:rFonts w:eastAsia="Calibri" w:hint="default"/>
        <w:b/>
      </w:rPr>
    </w:lvl>
    <w:lvl w:ilvl="7">
      <w:start w:val="1"/>
      <w:numFmt w:val="decimal"/>
      <w:lvlText w:val="%1.%2.%3.%4.%5.%6.%7.%8"/>
      <w:lvlJc w:val="left"/>
      <w:pPr>
        <w:ind w:left="4680" w:hanging="2160"/>
      </w:pPr>
      <w:rPr>
        <w:rFonts w:eastAsia="Calibri" w:hint="default"/>
        <w:b/>
      </w:rPr>
    </w:lvl>
    <w:lvl w:ilvl="8">
      <w:start w:val="1"/>
      <w:numFmt w:val="decimal"/>
      <w:lvlText w:val="%1.%2.%3.%4.%5.%6.%7.%8.%9"/>
      <w:lvlJc w:val="left"/>
      <w:pPr>
        <w:ind w:left="5040" w:hanging="2160"/>
      </w:pPr>
      <w:rPr>
        <w:rFonts w:eastAsia="Calibri" w:hint="default"/>
        <w:b/>
      </w:rPr>
    </w:lvl>
  </w:abstractNum>
  <w:abstractNum w:abstractNumId="33" w15:restartNumberingAfterBreak="0">
    <w:nsid w:val="63DA7367"/>
    <w:multiLevelType w:val="hybridMultilevel"/>
    <w:tmpl w:val="7EB2E0EE"/>
    <w:lvl w:ilvl="0" w:tplc="ABA0943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B60398"/>
    <w:multiLevelType w:val="hybridMultilevel"/>
    <w:tmpl w:val="4C18A0B2"/>
    <w:lvl w:ilvl="0" w:tplc="761C738C">
      <w:start w:val="15"/>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15:restartNumberingAfterBreak="0">
    <w:nsid w:val="67EB74A8"/>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36" w15:restartNumberingAfterBreak="0">
    <w:nsid w:val="6B7F2979"/>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37" w15:restartNumberingAfterBreak="0">
    <w:nsid w:val="700D6750"/>
    <w:multiLevelType w:val="multilevel"/>
    <w:tmpl w:val="A6F69BE0"/>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8" w15:restartNumberingAfterBreak="0">
    <w:nsid w:val="71727D84"/>
    <w:multiLevelType w:val="multilevel"/>
    <w:tmpl w:val="6F54804C"/>
    <w:lvl w:ilvl="0">
      <w:start w:val="2"/>
      <w:numFmt w:val="decimal"/>
      <w:lvlText w:val="%1."/>
      <w:lvlJc w:val="left"/>
      <w:pPr>
        <w:ind w:left="1080" w:hanging="360"/>
      </w:pPr>
      <w:rPr>
        <w:rFonts w:hint="default"/>
      </w:rPr>
    </w:lvl>
    <w:lvl w:ilvl="1">
      <w:start w:val="4"/>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880" w:hanging="2160"/>
      </w:pPr>
      <w:rPr>
        <w:rFonts w:hint="default"/>
        <w:b/>
      </w:rPr>
    </w:lvl>
    <w:lvl w:ilvl="8">
      <w:start w:val="1"/>
      <w:numFmt w:val="decimal"/>
      <w:isLgl/>
      <w:lvlText w:val="%1.%2.%3.%4.%5.%6.%7.%8.%9"/>
      <w:lvlJc w:val="left"/>
      <w:pPr>
        <w:ind w:left="2880" w:hanging="2160"/>
      </w:pPr>
      <w:rPr>
        <w:rFonts w:hint="default"/>
        <w:b/>
      </w:rPr>
    </w:lvl>
  </w:abstractNum>
  <w:abstractNum w:abstractNumId="39" w15:restartNumberingAfterBreak="0">
    <w:nsid w:val="760D1A6E"/>
    <w:multiLevelType w:val="multilevel"/>
    <w:tmpl w:val="2FE49D9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76B83EDA"/>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41" w15:restartNumberingAfterBreak="0">
    <w:nsid w:val="76D754F1"/>
    <w:multiLevelType w:val="multilevel"/>
    <w:tmpl w:val="FD9E461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42" w15:restartNumberingAfterBreak="0">
    <w:nsid w:val="7A1005E0"/>
    <w:multiLevelType w:val="multilevel"/>
    <w:tmpl w:val="F816FCB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2160" w:hanging="144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880" w:hanging="2160"/>
      </w:pPr>
      <w:rPr>
        <w:rFonts w:hint="default"/>
        <w:b/>
      </w:rPr>
    </w:lvl>
    <w:lvl w:ilvl="8">
      <w:start w:val="1"/>
      <w:numFmt w:val="decimal"/>
      <w:isLgl/>
      <w:lvlText w:val="%1.%2.%3.%4.%5.%6.%7.%8.%9"/>
      <w:lvlJc w:val="left"/>
      <w:pPr>
        <w:ind w:left="2880" w:hanging="2160"/>
      </w:pPr>
      <w:rPr>
        <w:rFonts w:hint="default"/>
        <w:b/>
      </w:rPr>
    </w:lvl>
  </w:abstractNum>
  <w:abstractNum w:abstractNumId="43" w15:restartNumberingAfterBreak="0">
    <w:nsid w:val="7C977DEA"/>
    <w:multiLevelType w:val="multilevel"/>
    <w:tmpl w:val="2E18A26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num w:numId="1">
    <w:abstractNumId w:val="20"/>
  </w:num>
  <w:num w:numId="2">
    <w:abstractNumId w:val="0"/>
  </w:num>
  <w:num w:numId="3">
    <w:abstractNumId w:val="41"/>
  </w:num>
  <w:num w:numId="4">
    <w:abstractNumId w:val="22"/>
  </w:num>
  <w:num w:numId="5">
    <w:abstractNumId w:val="17"/>
  </w:num>
  <w:num w:numId="6">
    <w:abstractNumId w:val="2"/>
  </w:num>
  <w:num w:numId="7">
    <w:abstractNumId w:val="10"/>
  </w:num>
  <w:num w:numId="8">
    <w:abstractNumId w:val="6"/>
  </w:num>
  <w:num w:numId="9">
    <w:abstractNumId w:val="15"/>
  </w:num>
  <w:num w:numId="10">
    <w:abstractNumId w:val="7"/>
  </w:num>
  <w:num w:numId="11">
    <w:abstractNumId w:val="40"/>
  </w:num>
  <w:num w:numId="12">
    <w:abstractNumId w:val="12"/>
  </w:num>
  <w:num w:numId="13">
    <w:abstractNumId w:val="25"/>
  </w:num>
  <w:num w:numId="14">
    <w:abstractNumId w:val="29"/>
  </w:num>
  <w:num w:numId="15">
    <w:abstractNumId w:val="35"/>
  </w:num>
  <w:num w:numId="16">
    <w:abstractNumId w:val="21"/>
  </w:num>
  <w:num w:numId="17">
    <w:abstractNumId w:val="23"/>
  </w:num>
  <w:num w:numId="18">
    <w:abstractNumId w:val="9"/>
  </w:num>
  <w:num w:numId="19">
    <w:abstractNumId w:val="36"/>
  </w:num>
  <w:num w:numId="20">
    <w:abstractNumId w:val="24"/>
  </w:num>
  <w:num w:numId="21">
    <w:abstractNumId w:val="19"/>
  </w:num>
  <w:num w:numId="22">
    <w:abstractNumId w:val="32"/>
  </w:num>
  <w:num w:numId="23">
    <w:abstractNumId w:val="27"/>
  </w:num>
  <w:num w:numId="24">
    <w:abstractNumId w:val="11"/>
  </w:num>
  <w:num w:numId="25">
    <w:abstractNumId w:val="28"/>
  </w:num>
  <w:num w:numId="26">
    <w:abstractNumId w:val="4"/>
  </w:num>
  <w:num w:numId="27">
    <w:abstractNumId w:val="16"/>
  </w:num>
  <w:num w:numId="28">
    <w:abstractNumId w:val="31"/>
  </w:num>
  <w:num w:numId="29">
    <w:abstractNumId w:val="33"/>
  </w:num>
  <w:num w:numId="30">
    <w:abstractNumId w:val="37"/>
  </w:num>
  <w:num w:numId="31">
    <w:abstractNumId w:val="38"/>
  </w:num>
  <w:num w:numId="32">
    <w:abstractNumId w:val="39"/>
  </w:num>
  <w:num w:numId="33">
    <w:abstractNumId w:val="42"/>
  </w:num>
  <w:num w:numId="34">
    <w:abstractNumId w:val="14"/>
  </w:num>
  <w:num w:numId="35">
    <w:abstractNumId w:val="43"/>
  </w:num>
  <w:num w:numId="36">
    <w:abstractNumId w:val="8"/>
  </w:num>
  <w:num w:numId="37">
    <w:abstractNumId w:val="3"/>
  </w:num>
  <w:num w:numId="38">
    <w:abstractNumId w:val="1"/>
  </w:num>
  <w:num w:numId="39">
    <w:abstractNumId w:val="5"/>
  </w:num>
  <w:num w:numId="40">
    <w:abstractNumId w:val="26"/>
  </w:num>
  <w:num w:numId="41">
    <w:abstractNumId w:val="30"/>
  </w:num>
  <w:num w:numId="42">
    <w:abstractNumId w:val="18"/>
  </w:num>
  <w:num w:numId="43">
    <w:abstractNumId w:val="34"/>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EE6"/>
    <w:rsid w:val="00022B68"/>
    <w:rsid w:val="00045E74"/>
    <w:rsid w:val="00075919"/>
    <w:rsid w:val="00084AC8"/>
    <w:rsid w:val="000A4D5A"/>
    <w:rsid w:val="000D457F"/>
    <w:rsid w:val="00103D07"/>
    <w:rsid w:val="001162E2"/>
    <w:rsid w:val="00117540"/>
    <w:rsid w:val="00121DE0"/>
    <w:rsid w:val="001248E8"/>
    <w:rsid w:val="00127A2A"/>
    <w:rsid w:val="00186A0F"/>
    <w:rsid w:val="001A0D89"/>
    <w:rsid w:val="001C7555"/>
    <w:rsid w:val="0022137B"/>
    <w:rsid w:val="00226850"/>
    <w:rsid w:val="0023233B"/>
    <w:rsid w:val="002326C7"/>
    <w:rsid w:val="00232EE6"/>
    <w:rsid w:val="00250279"/>
    <w:rsid w:val="00271982"/>
    <w:rsid w:val="00275E6B"/>
    <w:rsid w:val="002A2A07"/>
    <w:rsid w:val="002D0F13"/>
    <w:rsid w:val="002D5D7A"/>
    <w:rsid w:val="002E4CB1"/>
    <w:rsid w:val="002E4D89"/>
    <w:rsid w:val="00322131"/>
    <w:rsid w:val="003233FE"/>
    <w:rsid w:val="00360E26"/>
    <w:rsid w:val="003618D3"/>
    <w:rsid w:val="00367711"/>
    <w:rsid w:val="00367D20"/>
    <w:rsid w:val="00373320"/>
    <w:rsid w:val="00394AFD"/>
    <w:rsid w:val="003F1660"/>
    <w:rsid w:val="00433132"/>
    <w:rsid w:val="004476E9"/>
    <w:rsid w:val="0045390A"/>
    <w:rsid w:val="00455083"/>
    <w:rsid w:val="004654EB"/>
    <w:rsid w:val="00482FE3"/>
    <w:rsid w:val="00484DA3"/>
    <w:rsid w:val="00485635"/>
    <w:rsid w:val="00485B32"/>
    <w:rsid w:val="004F2E55"/>
    <w:rsid w:val="00506D7A"/>
    <w:rsid w:val="0051487F"/>
    <w:rsid w:val="005306AA"/>
    <w:rsid w:val="005656E5"/>
    <w:rsid w:val="0057747D"/>
    <w:rsid w:val="00577C01"/>
    <w:rsid w:val="005C29D7"/>
    <w:rsid w:val="005D522B"/>
    <w:rsid w:val="005E2174"/>
    <w:rsid w:val="005F6EB6"/>
    <w:rsid w:val="0060336D"/>
    <w:rsid w:val="00632512"/>
    <w:rsid w:val="006342C2"/>
    <w:rsid w:val="00660834"/>
    <w:rsid w:val="00662DDB"/>
    <w:rsid w:val="006748CA"/>
    <w:rsid w:val="00690090"/>
    <w:rsid w:val="006A4882"/>
    <w:rsid w:val="006B32FE"/>
    <w:rsid w:val="006C2A5F"/>
    <w:rsid w:val="006D0B27"/>
    <w:rsid w:val="006E4E88"/>
    <w:rsid w:val="00714703"/>
    <w:rsid w:val="00716B90"/>
    <w:rsid w:val="007312DF"/>
    <w:rsid w:val="00750CD6"/>
    <w:rsid w:val="00764B41"/>
    <w:rsid w:val="0078526E"/>
    <w:rsid w:val="00791628"/>
    <w:rsid w:val="0079430D"/>
    <w:rsid w:val="007A289F"/>
    <w:rsid w:val="007A57F5"/>
    <w:rsid w:val="007C600C"/>
    <w:rsid w:val="007D6CBA"/>
    <w:rsid w:val="007E150E"/>
    <w:rsid w:val="00815A9B"/>
    <w:rsid w:val="00860576"/>
    <w:rsid w:val="00861D8D"/>
    <w:rsid w:val="008A0BF8"/>
    <w:rsid w:val="008A2DBA"/>
    <w:rsid w:val="008E4684"/>
    <w:rsid w:val="0091194F"/>
    <w:rsid w:val="00924147"/>
    <w:rsid w:val="00924A76"/>
    <w:rsid w:val="00933CBB"/>
    <w:rsid w:val="00937172"/>
    <w:rsid w:val="009808E3"/>
    <w:rsid w:val="009878CD"/>
    <w:rsid w:val="009A0E6B"/>
    <w:rsid w:val="009C18CA"/>
    <w:rsid w:val="00A14CE5"/>
    <w:rsid w:val="00A3050F"/>
    <w:rsid w:val="00A521AA"/>
    <w:rsid w:val="00A80F6F"/>
    <w:rsid w:val="00A90BA2"/>
    <w:rsid w:val="00A928C9"/>
    <w:rsid w:val="00AA0062"/>
    <w:rsid w:val="00AA5A51"/>
    <w:rsid w:val="00AD2BF8"/>
    <w:rsid w:val="00B22B0A"/>
    <w:rsid w:val="00B336F8"/>
    <w:rsid w:val="00B4117D"/>
    <w:rsid w:val="00B43AEF"/>
    <w:rsid w:val="00B50838"/>
    <w:rsid w:val="00B60042"/>
    <w:rsid w:val="00B908BB"/>
    <w:rsid w:val="00BA0050"/>
    <w:rsid w:val="00BA08EC"/>
    <w:rsid w:val="00BF49A2"/>
    <w:rsid w:val="00C034A7"/>
    <w:rsid w:val="00CA531E"/>
    <w:rsid w:val="00CB5F31"/>
    <w:rsid w:val="00D1087F"/>
    <w:rsid w:val="00D205C7"/>
    <w:rsid w:val="00D6521C"/>
    <w:rsid w:val="00D66F7B"/>
    <w:rsid w:val="00D80665"/>
    <w:rsid w:val="00D867A9"/>
    <w:rsid w:val="00D9295D"/>
    <w:rsid w:val="00D95252"/>
    <w:rsid w:val="00DA5628"/>
    <w:rsid w:val="00DB10D7"/>
    <w:rsid w:val="00DB6D2B"/>
    <w:rsid w:val="00DE6D2F"/>
    <w:rsid w:val="00DF6EFC"/>
    <w:rsid w:val="00E13029"/>
    <w:rsid w:val="00E31026"/>
    <w:rsid w:val="00E32139"/>
    <w:rsid w:val="00E3282B"/>
    <w:rsid w:val="00E33EB0"/>
    <w:rsid w:val="00E5581D"/>
    <w:rsid w:val="00E614FF"/>
    <w:rsid w:val="00E76C45"/>
    <w:rsid w:val="00E90141"/>
    <w:rsid w:val="00EB11E2"/>
    <w:rsid w:val="00EB1734"/>
    <w:rsid w:val="00EF67EB"/>
    <w:rsid w:val="00F079FF"/>
    <w:rsid w:val="00F44804"/>
    <w:rsid w:val="00F553D4"/>
    <w:rsid w:val="00F55EB0"/>
    <w:rsid w:val="00F91DE8"/>
    <w:rsid w:val="00F936B2"/>
    <w:rsid w:val="00FA59A7"/>
    <w:rsid w:val="00FB0295"/>
    <w:rsid w:val="00FC70E4"/>
    <w:rsid w:val="00FE7CAD"/>
    <w:rsid w:val="00FF3A0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164A7F-2455-4C02-93D4-6722B3A1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174"/>
  </w:style>
  <w:style w:type="paragraph" w:styleId="Ttulo1">
    <w:name w:val="heading 1"/>
    <w:basedOn w:val="Normal"/>
    <w:next w:val="Normal"/>
    <w:link w:val="Ttulo1Car"/>
    <w:uiPriority w:val="9"/>
    <w:qFormat/>
    <w:rsid w:val="00232E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32E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32EE6"/>
    <w:pPr>
      <w:spacing w:after="0" w:line="240" w:lineRule="auto"/>
    </w:pPr>
    <w:rPr>
      <w:rFonts w:eastAsiaTheme="minorEastAsia"/>
      <w:lang w:eastAsia="es-DO"/>
    </w:rPr>
  </w:style>
  <w:style w:type="character" w:customStyle="1" w:styleId="SinespaciadoCar">
    <w:name w:val="Sin espaciado Car"/>
    <w:basedOn w:val="Fuentedeprrafopredeter"/>
    <w:link w:val="Sinespaciado"/>
    <w:uiPriority w:val="1"/>
    <w:rsid w:val="00232EE6"/>
    <w:rPr>
      <w:rFonts w:eastAsiaTheme="minorEastAsia"/>
      <w:lang w:eastAsia="es-DO"/>
    </w:rPr>
  </w:style>
  <w:style w:type="paragraph" w:styleId="Textodeglobo">
    <w:name w:val="Balloon Text"/>
    <w:basedOn w:val="Normal"/>
    <w:link w:val="TextodegloboCar"/>
    <w:uiPriority w:val="99"/>
    <w:semiHidden/>
    <w:unhideWhenUsed/>
    <w:rsid w:val="00232E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2EE6"/>
    <w:rPr>
      <w:rFonts w:ascii="Tahoma" w:hAnsi="Tahoma" w:cs="Tahoma"/>
      <w:sz w:val="16"/>
      <w:szCs w:val="16"/>
    </w:rPr>
  </w:style>
  <w:style w:type="character" w:customStyle="1" w:styleId="Ttulo1Car">
    <w:name w:val="Título 1 Car"/>
    <w:basedOn w:val="Fuentedeprrafopredeter"/>
    <w:link w:val="Ttulo1"/>
    <w:uiPriority w:val="9"/>
    <w:rsid w:val="00232EE6"/>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232EE6"/>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367D20"/>
    <w:pPr>
      <w:ind w:left="720"/>
      <w:contextualSpacing/>
    </w:pPr>
    <w:rPr>
      <w:rFonts w:eastAsiaTheme="minorEastAsia"/>
      <w:lang w:val="es-ES" w:eastAsia="es-ES"/>
    </w:rPr>
  </w:style>
  <w:style w:type="paragraph" w:styleId="NormalWeb">
    <w:name w:val="Normal (Web)"/>
    <w:basedOn w:val="Normal"/>
    <w:uiPriority w:val="99"/>
    <w:semiHidden/>
    <w:unhideWhenUsed/>
    <w:rsid w:val="00367D2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67D20"/>
    <w:pPr>
      <w:tabs>
        <w:tab w:val="center" w:pos="4680"/>
        <w:tab w:val="right" w:pos="9360"/>
      </w:tabs>
      <w:spacing w:after="0" w:line="240" w:lineRule="auto"/>
    </w:pPr>
    <w:rPr>
      <w:rFonts w:eastAsiaTheme="minorEastAsia"/>
      <w:lang w:val="es-ES" w:eastAsia="es-ES"/>
    </w:rPr>
  </w:style>
  <w:style w:type="character" w:customStyle="1" w:styleId="EncabezadoCar">
    <w:name w:val="Encabezado Car"/>
    <w:basedOn w:val="Fuentedeprrafopredeter"/>
    <w:link w:val="Encabezado"/>
    <w:uiPriority w:val="99"/>
    <w:rsid w:val="00367D20"/>
    <w:rPr>
      <w:rFonts w:eastAsiaTheme="minorEastAsia"/>
      <w:lang w:val="es-ES" w:eastAsia="es-ES"/>
    </w:rPr>
  </w:style>
  <w:style w:type="paragraph" w:styleId="Piedepgina">
    <w:name w:val="footer"/>
    <w:basedOn w:val="Normal"/>
    <w:link w:val="PiedepginaCar"/>
    <w:uiPriority w:val="99"/>
    <w:unhideWhenUsed/>
    <w:rsid w:val="00367D20"/>
    <w:pPr>
      <w:tabs>
        <w:tab w:val="center" w:pos="4680"/>
        <w:tab w:val="right" w:pos="9360"/>
      </w:tabs>
      <w:spacing w:after="0" w:line="240" w:lineRule="auto"/>
    </w:pPr>
    <w:rPr>
      <w:rFonts w:eastAsiaTheme="minorEastAsia"/>
      <w:lang w:val="es-ES" w:eastAsia="es-ES"/>
    </w:rPr>
  </w:style>
  <w:style w:type="character" w:customStyle="1" w:styleId="PiedepginaCar">
    <w:name w:val="Pie de página Car"/>
    <w:basedOn w:val="Fuentedeprrafopredeter"/>
    <w:link w:val="Piedepgina"/>
    <w:uiPriority w:val="99"/>
    <w:rsid w:val="00367D20"/>
    <w:rPr>
      <w:rFonts w:eastAsiaTheme="minorEastAsia"/>
      <w:lang w:val="es-ES" w:eastAsia="es-ES"/>
    </w:rPr>
  </w:style>
  <w:style w:type="paragraph" w:customStyle="1" w:styleId="TableParagraph">
    <w:name w:val="Table Paragraph"/>
    <w:basedOn w:val="Normal"/>
    <w:uiPriority w:val="1"/>
    <w:qFormat/>
    <w:rsid w:val="00367D20"/>
    <w:pPr>
      <w:widowControl w:val="0"/>
      <w:spacing w:before="9" w:after="0" w:line="240" w:lineRule="auto"/>
    </w:pPr>
    <w:rPr>
      <w:rFonts w:ascii="Times New Roman" w:eastAsia="Times New Roman" w:hAnsi="Times New Roman" w:cs="Times New Roman"/>
      <w:lang w:val="es-ES" w:eastAsia="es-ES"/>
    </w:rPr>
  </w:style>
  <w:style w:type="table" w:styleId="Tablaconcuadrcula">
    <w:name w:val="Table Grid"/>
    <w:basedOn w:val="Tablanormal"/>
    <w:uiPriority w:val="39"/>
    <w:rsid w:val="00367D2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5499">
      <w:bodyDiv w:val="1"/>
      <w:marLeft w:val="0"/>
      <w:marRight w:val="0"/>
      <w:marTop w:val="0"/>
      <w:marBottom w:val="0"/>
      <w:divBdr>
        <w:top w:val="none" w:sz="0" w:space="0" w:color="auto"/>
        <w:left w:val="none" w:sz="0" w:space="0" w:color="auto"/>
        <w:bottom w:val="none" w:sz="0" w:space="0" w:color="auto"/>
        <w:right w:val="none" w:sz="0" w:space="0" w:color="auto"/>
      </w:divBdr>
    </w:div>
    <w:div w:id="37321514">
      <w:bodyDiv w:val="1"/>
      <w:marLeft w:val="0"/>
      <w:marRight w:val="0"/>
      <w:marTop w:val="0"/>
      <w:marBottom w:val="0"/>
      <w:divBdr>
        <w:top w:val="none" w:sz="0" w:space="0" w:color="auto"/>
        <w:left w:val="none" w:sz="0" w:space="0" w:color="auto"/>
        <w:bottom w:val="none" w:sz="0" w:space="0" w:color="auto"/>
        <w:right w:val="none" w:sz="0" w:space="0" w:color="auto"/>
      </w:divBdr>
    </w:div>
    <w:div w:id="194852590">
      <w:bodyDiv w:val="1"/>
      <w:marLeft w:val="0"/>
      <w:marRight w:val="0"/>
      <w:marTop w:val="0"/>
      <w:marBottom w:val="0"/>
      <w:divBdr>
        <w:top w:val="none" w:sz="0" w:space="0" w:color="auto"/>
        <w:left w:val="none" w:sz="0" w:space="0" w:color="auto"/>
        <w:bottom w:val="none" w:sz="0" w:space="0" w:color="auto"/>
        <w:right w:val="none" w:sz="0" w:space="0" w:color="auto"/>
      </w:divBdr>
    </w:div>
    <w:div w:id="406998016">
      <w:bodyDiv w:val="1"/>
      <w:marLeft w:val="0"/>
      <w:marRight w:val="0"/>
      <w:marTop w:val="0"/>
      <w:marBottom w:val="0"/>
      <w:divBdr>
        <w:top w:val="none" w:sz="0" w:space="0" w:color="auto"/>
        <w:left w:val="none" w:sz="0" w:space="0" w:color="auto"/>
        <w:bottom w:val="none" w:sz="0" w:space="0" w:color="auto"/>
        <w:right w:val="none" w:sz="0" w:space="0" w:color="auto"/>
      </w:divBdr>
    </w:div>
    <w:div w:id="420487987">
      <w:bodyDiv w:val="1"/>
      <w:marLeft w:val="0"/>
      <w:marRight w:val="0"/>
      <w:marTop w:val="0"/>
      <w:marBottom w:val="0"/>
      <w:divBdr>
        <w:top w:val="none" w:sz="0" w:space="0" w:color="auto"/>
        <w:left w:val="none" w:sz="0" w:space="0" w:color="auto"/>
        <w:bottom w:val="none" w:sz="0" w:space="0" w:color="auto"/>
        <w:right w:val="none" w:sz="0" w:space="0" w:color="auto"/>
      </w:divBdr>
    </w:div>
    <w:div w:id="461120227">
      <w:bodyDiv w:val="1"/>
      <w:marLeft w:val="0"/>
      <w:marRight w:val="0"/>
      <w:marTop w:val="0"/>
      <w:marBottom w:val="0"/>
      <w:divBdr>
        <w:top w:val="none" w:sz="0" w:space="0" w:color="auto"/>
        <w:left w:val="none" w:sz="0" w:space="0" w:color="auto"/>
        <w:bottom w:val="none" w:sz="0" w:space="0" w:color="auto"/>
        <w:right w:val="none" w:sz="0" w:space="0" w:color="auto"/>
      </w:divBdr>
    </w:div>
    <w:div w:id="644047492">
      <w:bodyDiv w:val="1"/>
      <w:marLeft w:val="0"/>
      <w:marRight w:val="0"/>
      <w:marTop w:val="0"/>
      <w:marBottom w:val="0"/>
      <w:divBdr>
        <w:top w:val="none" w:sz="0" w:space="0" w:color="auto"/>
        <w:left w:val="none" w:sz="0" w:space="0" w:color="auto"/>
        <w:bottom w:val="none" w:sz="0" w:space="0" w:color="auto"/>
        <w:right w:val="none" w:sz="0" w:space="0" w:color="auto"/>
      </w:divBdr>
    </w:div>
    <w:div w:id="775710603">
      <w:bodyDiv w:val="1"/>
      <w:marLeft w:val="0"/>
      <w:marRight w:val="0"/>
      <w:marTop w:val="0"/>
      <w:marBottom w:val="0"/>
      <w:divBdr>
        <w:top w:val="none" w:sz="0" w:space="0" w:color="auto"/>
        <w:left w:val="none" w:sz="0" w:space="0" w:color="auto"/>
        <w:bottom w:val="none" w:sz="0" w:space="0" w:color="auto"/>
        <w:right w:val="none" w:sz="0" w:space="0" w:color="auto"/>
      </w:divBdr>
    </w:div>
    <w:div w:id="778141500">
      <w:bodyDiv w:val="1"/>
      <w:marLeft w:val="0"/>
      <w:marRight w:val="0"/>
      <w:marTop w:val="0"/>
      <w:marBottom w:val="0"/>
      <w:divBdr>
        <w:top w:val="none" w:sz="0" w:space="0" w:color="auto"/>
        <w:left w:val="none" w:sz="0" w:space="0" w:color="auto"/>
        <w:bottom w:val="none" w:sz="0" w:space="0" w:color="auto"/>
        <w:right w:val="none" w:sz="0" w:space="0" w:color="auto"/>
      </w:divBdr>
    </w:div>
    <w:div w:id="798303412">
      <w:bodyDiv w:val="1"/>
      <w:marLeft w:val="0"/>
      <w:marRight w:val="0"/>
      <w:marTop w:val="0"/>
      <w:marBottom w:val="0"/>
      <w:divBdr>
        <w:top w:val="none" w:sz="0" w:space="0" w:color="auto"/>
        <w:left w:val="none" w:sz="0" w:space="0" w:color="auto"/>
        <w:bottom w:val="none" w:sz="0" w:space="0" w:color="auto"/>
        <w:right w:val="none" w:sz="0" w:space="0" w:color="auto"/>
      </w:divBdr>
    </w:div>
    <w:div w:id="971207383">
      <w:bodyDiv w:val="1"/>
      <w:marLeft w:val="0"/>
      <w:marRight w:val="0"/>
      <w:marTop w:val="0"/>
      <w:marBottom w:val="0"/>
      <w:divBdr>
        <w:top w:val="none" w:sz="0" w:space="0" w:color="auto"/>
        <w:left w:val="none" w:sz="0" w:space="0" w:color="auto"/>
        <w:bottom w:val="none" w:sz="0" w:space="0" w:color="auto"/>
        <w:right w:val="none" w:sz="0" w:space="0" w:color="auto"/>
      </w:divBdr>
    </w:div>
    <w:div w:id="1242524490">
      <w:bodyDiv w:val="1"/>
      <w:marLeft w:val="0"/>
      <w:marRight w:val="0"/>
      <w:marTop w:val="0"/>
      <w:marBottom w:val="0"/>
      <w:divBdr>
        <w:top w:val="none" w:sz="0" w:space="0" w:color="auto"/>
        <w:left w:val="none" w:sz="0" w:space="0" w:color="auto"/>
        <w:bottom w:val="none" w:sz="0" w:space="0" w:color="auto"/>
        <w:right w:val="none" w:sz="0" w:space="0" w:color="auto"/>
      </w:divBdr>
    </w:div>
    <w:div w:id="1355376762">
      <w:bodyDiv w:val="1"/>
      <w:marLeft w:val="0"/>
      <w:marRight w:val="0"/>
      <w:marTop w:val="0"/>
      <w:marBottom w:val="0"/>
      <w:divBdr>
        <w:top w:val="none" w:sz="0" w:space="0" w:color="auto"/>
        <w:left w:val="none" w:sz="0" w:space="0" w:color="auto"/>
        <w:bottom w:val="none" w:sz="0" w:space="0" w:color="auto"/>
        <w:right w:val="none" w:sz="0" w:space="0" w:color="auto"/>
      </w:divBdr>
    </w:div>
    <w:div w:id="1514029627">
      <w:bodyDiv w:val="1"/>
      <w:marLeft w:val="0"/>
      <w:marRight w:val="0"/>
      <w:marTop w:val="0"/>
      <w:marBottom w:val="0"/>
      <w:divBdr>
        <w:top w:val="none" w:sz="0" w:space="0" w:color="auto"/>
        <w:left w:val="none" w:sz="0" w:space="0" w:color="auto"/>
        <w:bottom w:val="none" w:sz="0" w:space="0" w:color="auto"/>
        <w:right w:val="none" w:sz="0" w:space="0" w:color="auto"/>
      </w:divBdr>
    </w:div>
    <w:div w:id="211119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0A072-50DD-431D-9CB7-54854A03E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2099</Words>
  <Characters>11546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Rosangela Acosta Hernandez</dc:creator>
  <cp:lastModifiedBy>PROPIEDAD DE</cp:lastModifiedBy>
  <cp:revision>2</cp:revision>
  <cp:lastPrinted>2021-07-07T17:06:00Z</cp:lastPrinted>
  <dcterms:created xsi:type="dcterms:W3CDTF">2021-12-22T05:16:00Z</dcterms:created>
  <dcterms:modified xsi:type="dcterms:W3CDTF">2021-12-22T05:16:00Z</dcterms:modified>
</cp:coreProperties>
</file>