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EE5F2" w14:textId="375A54EE" w:rsidR="00233C80" w:rsidRDefault="00233C80" w:rsidP="00773FAE">
      <w:pPr>
        <w:spacing w:line="360" w:lineRule="auto"/>
        <w:jc w:val="center"/>
        <w:rPr>
          <w:rFonts w:ascii="Times New Roman" w:hAnsi="Times New Roman" w:cs="Times New Roman"/>
          <w:b/>
          <w:color w:val="0070C0"/>
          <w:sz w:val="36"/>
          <w:szCs w:val="24"/>
          <w:lang w:val="es-DO"/>
        </w:rPr>
      </w:pPr>
      <w:bookmarkStart w:id="0" w:name="_Toc77776921"/>
      <w:r>
        <w:rPr>
          <w:rFonts w:ascii="Times New Roman" w:hAnsi="Times New Roman" w:cs="Times New Roman"/>
          <w:b/>
          <w:noProof/>
          <w:color w:val="0070C0"/>
          <w:sz w:val="36"/>
          <w:szCs w:val="24"/>
          <w:lang w:val="es-DO" w:eastAsia="es-DO"/>
        </w:rPr>
        <w:drawing>
          <wp:anchor distT="0" distB="0" distL="114300" distR="114300" simplePos="0" relativeHeight="251658240" behindDoc="0" locked="0" layoutInCell="1" allowOverlap="1" wp14:anchorId="30B54092" wp14:editId="4F551596">
            <wp:simplePos x="0" y="0"/>
            <wp:positionH relativeFrom="page">
              <wp:align>right</wp:align>
            </wp:positionH>
            <wp:positionV relativeFrom="paragraph">
              <wp:posOffset>-890270</wp:posOffset>
            </wp:positionV>
            <wp:extent cx="7934325" cy="10039350"/>
            <wp:effectExtent l="0" t="0" r="9525" b="0"/>
            <wp:wrapNone/>
            <wp:docPr id="942860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432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1D1A6" w14:textId="2608B6D2" w:rsidR="00233C80" w:rsidRDefault="00233C80" w:rsidP="00773FAE">
      <w:pPr>
        <w:spacing w:line="360" w:lineRule="auto"/>
        <w:jc w:val="center"/>
        <w:rPr>
          <w:rFonts w:ascii="Times New Roman" w:hAnsi="Times New Roman" w:cs="Times New Roman"/>
          <w:b/>
          <w:color w:val="0070C0"/>
          <w:sz w:val="36"/>
          <w:szCs w:val="24"/>
          <w:lang w:val="es-DO"/>
        </w:rPr>
      </w:pPr>
    </w:p>
    <w:p w14:paraId="3A875F14" w14:textId="7CCBABD2" w:rsidR="00233C80" w:rsidRDefault="00233C80" w:rsidP="00773FAE">
      <w:pPr>
        <w:spacing w:line="360" w:lineRule="auto"/>
        <w:jc w:val="center"/>
        <w:rPr>
          <w:rFonts w:ascii="Times New Roman" w:hAnsi="Times New Roman" w:cs="Times New Roman"/>
          <w:b/>
          <w:color w:val="0070C0"/>
          <w:sz w:val="36"/>
          <w:szCs w:val="24"/>
          <w:lang w:val="es-DO"/>
        </w:rPr>
      </w:pPr>
    </w:p>
    <w:p w14:paraId="0E674127"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388DAAE5"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4B6C8A53"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0538B69A"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0ACFD7C9"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2E6E5FAB"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00717518"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4302C5BC"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31D00EA1"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1D83361F"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59F6307C"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549AF146"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09DC3F12" w14:textId="77777777" w:rsidR="00233C80" w:rsidRDefault="00233C80" w:rsidP="00773FAE">
      <w:pPr>
        <w:spacing w:line="360" w:lineRule="auto"/>
        <w:jc w:val="center"/>
        <w:rPr>
          <w:rFonts w:ascii="Times New Roman" w:hAnsi="Times New Roman" w:cs="Times New Roman"/>
          <w:b/>
          <w:color w:val="0070C0"/>
          <w:sz w:val="36"/>
          <w:szCs w:val="24"/>
          <w:lang w:val="es-DO"/>
        </w:rPr>
      </w:pPr>
    </w:p>
    <w:p w14:paraId="4074021C" w14:textId="6005AEE0" w:rsidR="000158A7" w:rsidRPr="00AE46C9" w:rsidRDefault="00D57E17" w:rsidP="00773FAE">
      <w:pPr>
        <w:spacing w:line="360" w:lineRule="auto"/>
        <w:jc w:val="center"/>
        <w:rPr>
          <w:rFonts w:ascii="Times New Roman" w:hAnsi="Times New Roman" w:cs="Times New Roman"/>
          <w:b/>
          <w:color w:val="0070C0"/>
          <w:sz w:val="36"/>
          <w:szCs w:val="24"/>
          <w:lang w:val="es-DO"/>
        </w:rPr>
      </w:pPr>
      <w:r w:rsidRPr="00221875">
        <w:rPr>
          <w:rFonts w:ascii="Times New Roman" w:hAnsi="Times New Roman" w:cs="Times New Roman"/>
          <w:b/>
          <w:color w:val="0070C0"/>
          <w:sz w:val="36"/>
          <w:szCs w:val="24"/>
          <w:lang w:val="es-DO"/>
        </w:rPr>
        <w:lastRenderedPageBreak/>
        <w:t>Informe</w:t>
      </w:r>
      <w:r>
        <w:rPr>
          <w:rFonts w:ascii="Times New Roman" w:hAnsi="Times New Roman" w:cs="Times New Roman"/>
          <w:b/>
          <w:color w:val="0070C0"/>
          <w:sz w:val="36"/>
          <w:szCs w:val="24"/>
          <w:lang w:val="es-DO"/>
        </w:rPr>
        <w:t xml:space="preserve"> </w:t>
      </w:r>
      <w:r w:rsidRPr="00221875">
        <w:rPr>
          <w:rFonts w:ascii="Times New Roman" w:hAnsi="Times New Roman" w:cs="Times New Roman"/>
          <w:b/>
          <w:color w:val="0070C0"/>
          <w:sz w:val="36"/>
          <w:szCs w:val="24"/>
          <w:lang w:val="es-DO"/>
        </w:rPr>
        <w:t>Trimestral</w:t>
      </w:r>
      <w:r w:rsidR="000158A7" w:rsidRPr="00221875">
        <w:rPr>
          <w:rFonts w:ascii="Times New Roman" w:hAnsi="Times New Roman" w:cs="Times New Roman"/>
          <w:b/>
          <w:color w:val="0070C0"/>
          <w:sz w:val="36"/>
          <w:szCs w:val="24"/>
          <w:lang w:val="es-DO"/>
        </w:rPr>
        <w:t xml:space="preserve"> de Ejecución Plan Operativo Anual 2023 Dirección General de Bienes Nacionales</w:t>
      </w:r>
      <w:bookmarkEnd w:id="0"/>
    </w:p>
    <w:p w14:paraId="3D81C902" w14:textId="77777777" w:rsidR="00084742" w:rsidRPr="006719BE" w:rsidRDefault="00773FAE" w:rsidP="000158A7">
      <w:pPr>
        <w:jc w:val="center"/>
        <w:rPr>
          <w:rFonts w:ascii="Times New Roman" w:hAnsi="Times New Roman" w:cs="Times New Roman"/>
          <w:color w:val="767171"/>
          <w:spacing w:val="20"/>
          <w:sz w:val="36"/>
          <w:szCs w:val="36"/>
          <w:lang w:val="es-DO"/>
        </w:rPr>
      </w:pPr>
      <w:r w:rsidRPr="006719BE">
        <w:rPr>
          <w:rFonts w:ascii="Times New Roman" w:hAnsi="Times New Roman" w:cs="Times New Roman"/>
          <w:color w:val="767171"/>
          <w:spacing w:val="20"/>
          <w:sz w:val="36"/>
          <w:szCs w:val="36"/>
          <w:lang w:val="es-DO"/>
        </w:rPr>
        <w:t>Resumen Ejecutivo</w:t>
      </w:r>
    </w:p>
    <w:p w14:paraId="37092D97" w14:textId="77777777" w:rsidR="00DE08B9" w:rsidRPr="00345CDC" w:rsidRDefault="00084742" w:rsidP="00345CDC">
      <w:pPr>
        <w:jc w:val="center"/>
        <w:rPr>
          <w:rFonts w:ascii="Times New Roman" w:hAnsi="Times New Roman" w:cs="Times New Roman"/>
          <w:color w:val="767171"/>
          <w:spacing w:val="20"/>
          <w:sz w:val="36"/>
          <w:szCs w:val="36"/>
          <w:lang w:val="es-DO"/>
        </w:rPr>
      </w:pPr>
      <w:r w:rsidRPr="006719BE">
        <w:rPr>
          <w:rFonts w:ascii="Times New Roman" w:hAnsi="Times New Roman" w:cs="Times New Roman"/>
          <w:color w:val="767171"/>
          <w:spacing w:val="20"/>
          <w:sz w:val="36"/>
          <w:szCs w:val="36"/>
          <w:lang w:val="es-DO"/>
        </w:rPr>
        <w:t xml:space="preserve">Informe </w:t>
      </w:r>
      <w:r w:rsidR="006719BE" w:rsidRPr="006719BE">
        <w:rPr>
          <w:rFonts w:ascii="Times New Roman" w:hAnsi="Times New Roman" w:cs="Times New Roman"/>
          <w:color w:val="767171"/>
          <w:spacing w:val="20"/>
          <w:sz w:val="36"/>
          <w:szCs w:val="36"/>
          <w:lang w:val="es-DO"/>
        </w:rPr>
        <w:t>Abril-Junio 2023</w:t>
      </w:r>
    </w:p>
    <w:p w14:paraId="7626C7DA" w14:textId="77777777" w:rsidR="00DE08B9" w:rsidRDefault="00DE08B9" w:rsidP="00B403FF">
      <w:pPr>
        <w:spacing w:after="0"/>
        <w:jc w:val="both"/>
        <w:rPr>
          <w:rFonts w:ascii="Times New Roman" w:hAnsi="Times New Roman" w:cs="Times New Roman"/>
          <w:sz w:val="28"/>
          <w:szCs w:val="28"/>
          <w:lang w:val="es-DO"/>
        </w:rPr>
      </w:pPr>
    </w:p>
    <w:p w14:paraId="48CDF9C5" w14:textId="2B7C0F01" w:rsidR="009A2074" w:rsidRPr="00586DAF" w:rsidRDefault="007F3DD1" w:rsidP="00B403FF">
      <w:pPr>
        <w:spacing w:after="0"/>
        <w:jc w:val="both"/>
        <w:rPr>
          <w:rFonts w:ascii="Times New Roman" w:hAnsi="Times New Roman" w:cs="Times New Roman"/>
          <w:sz w:val="28"/>
          <w:szCs w:val="28"/>
          <w:lang w:val="es-DO"/>
        </w:rPr>
      </w:pPr>
      <w:r w:rsidRPr="00586DAF">
        <w:rPr>
          <w:rFonts w:ascii="Times New Roman" w:hAnsi="Times New Roman" w:cs="Times New Roman"/>
          <w:sz w:val="28"/>
          <w:szCs w:val="28"/>
          <w:lang w:val="es-DO"/>
        </w:rPr>
        <w:t>La Dirección General de Bienes Na</w:t>
      </w:r>
      <w:r w:rsidR="00C709BB" w:rsidRPr="00586DAF">
        <w:rPr>
          <w:rFonts w:ascii="Times New Roman" w:hAnsi="Times New Roman" w:cs="Times New Roman"/>
          <w:sz w:val="28"/>
          <w:szCs w:val="28"/>
          <w:lang w:val="es-DO"/>
        </w:rPr>
        <w:t>cionales</w:t>
      </w:r>
      <w:r w:rsidR="00345CDC" w:rsidRPr="00586DAF">
        <w:rPr>
          <w:rFonts w:ascii="Times New Roman" w:hAnsi="Times New Roman" w:cs="Times New Roman"/>
          <w:sz w:val="28"/>
          <w:szCs w:val="28"/>
          <w:lang w:val="es-DO"/>
        </w:rPr>
        <w:t>, como institución rectora de las políticas públicas que rigen la salvaguarda del Patrimonio del Estado domini</w:t>
      </w:r>
      <w:r w:rsidR="0063714E" w:rsidRPr="00586DAF">
        <w:rPr>
          <w:rFonts w:ascii="Times New Roman" w:hAnsi="Times New Roman" w:cs="Times New Roman"/>
          <w:sz w:val="28"/>
          <w:szCs w:val="28"/>
          <w:lang w:val="es-DO"/>
        </w:rPr>
        <w:t>cano</w:t>
      </w:r>
      <w:r w:rsidR="009608B9">
        <w:rPr>
          <w:rFonts w:ascii="Times New Roman" w:hAnsi="Times New Roman" w:cs="Times New Roman"/>
          <w:sz w:val="28"/>
          <w:szCs w:val="28"/>
          <w:lang w:val="es-DO"/>
        </w:rPr>
        <w:t xml:space="preserve"> </w:t>
      </w:r>
      <w:r w:rsidR="0063714E" w:rsidRPr="00586DAF">
        <w:rPr>
          <w:rFonts w:ascii="Times New Roman" w:hAnsi="Times New Roman" w:cs="Times New Roman"/>
          <w:sz w:val="28"/>
          <w:szCs w:val="28"/>
          <w:lang w:val="es-DO"/>
        </w:rPr>
        <w:t xml:space="preserve">a través </w:t>
      </w:r>
      <w:r w:rsidR="006813A0" w:rsidRPr="00586DAF">
        <w:rPr>
          <w:rFonts w:ascii="Times New Roman" w:hAnsi="Times New Roman" w:cs="Times New Roman"/>
          <w:sz w:val="28"/>
          <w:szCs w:val="28"/>
          <w:lang w:val="es-DO"/>
        </w:rPr>
        <w:t xml:space="preserve">de la </w:t>
      </w:r>
      <w:r w:rsidR="001278A6" w:rsidRPr="00586DAF">
        <w:rPr>
          <w:rFonts w:ascii="Times New Roman" w:hAnsi="Times New Roman" w:cs="Times New Roman"/>
          <w:sz w:val="28"/>
          <w:szCs w:val="28"/>
          <w:lang w:val="es-DO"/>
        </w:rPr>
        <w:t>eficien</w:t>
      </w:r>
      <w:r w:rsidR="00893697" w:rsidRPr="00586DAF">
        <w:rPr>
          <w:rFonts w:ascii="Times New Roman" w:hAnsi="Times New Roman" w:cs="Times New Roman"/>
          <w:sz w:val="28"/>
          <w:szCs w:val="28"/>
          <w:lang w:val="es-DO"/>
        </w:rPr>
        <w:t xml:space="preserve">tización </w:t>
      </w:r>
      <w:r w:rsidR="0063714E" w:rsidRPr="00586DAF">
        <w:rPr>
          <w:rFonts w:ascii="Times New Roman" w:hAnsi="Times New Roman" w:cs="Times New Roman"/>
          <w:sz w:val="28"/>
          <w:szCs w:val="28"/>
          <w:lang w:val="es-DO"/>
        </w:rPr>
        <w:t>del uso de los bienes</w:t>
      </w:r>
      <w:r w:rsidR="009F13AA" w:rsidRPr="00586DAF">
        <w:rPr>
          <w:rFonts w:ascii="Times New Roman" w:hAnsi="Times New Roman" w:cs="Times New Roman"/>
          <w:sz w:val="28"/>
          <w:szCs w:val="28"/>
          <w:lang w:val="es-DO"/>
        </w:rPr>
        <w:t xml:space="preserve"> está trabajando arduamente en el crecimiento y desarrollo </w:t>
      </w:r>
      <w:r w:rsidR="00A73424" w:rsidRPr="00586DAF">
        <w:rPr>
          <w:rFonts w:ascii="Times New Roman" w:hAnsi="Times New Roman" w:cs="Times New Roman"/>
          <w:sz w:val="28"/>
          <w:szCs w:val="28"/>
          <w:lang w:val="es-DO"/>
        </w:rPr>
        <w:t xml:space="preserve">de todas las estructuras departamentales y las unidades sustantivas que conforman </w:t>
      </w:r>
      <w:r w:rsidR="00BF5737" w:rsidRPr="00586DAF">
        <w:rPr>
          <w:rFonts w:ascii="Times New Roman" w:hAnsi="Times New Roman" w:cs="Times New Roman"/>
          <w:sz w:val="28"/>
          <w:szCs w:val="28"/>
          <w:lang w:val="es-DO"/>
        </w:rPr>
        <w:t>la operatividad de la</w:t>
      </w:r>
      <w:r w:rsidR="009608B9">
        <w:rPr>
          <w:rFonts w:ascii="Times New Roman" w:hAnsi="Times New Roman" w:cs="Times New Roman"/>
          <w:sz w:val="28"/>
          <w:szCs w:val="28"/>
          <w:lang w:val="es-DO"/>
        </w:rPr>
        <w:t xml:space="preserve"> misma, </w:t>
      </w:r>
      <w:r w:rsidR="00BF5737" w:rsidRPr="00586DAF">
        <w:rPr>
          <w:rFonts w:ascii="Times New Roman" w:hAnsi="Times New Roman" w:cs="Times New Roman"/>
          <w:sz w:val="28"/>
          <w:szCs w:val="28"/>
          <w:lang w:val="es-DO"/>
        </w:rPr>
        <w:t xml:space="preserve"> con el fin de mejorar la calidad de los servicios ofrecidos, teniendo como meta la satisfacción </w:t>
      </w:r>
      <w:r w:rsidR="00A30F72" w:rsidRPr="00586DAF">
        <w:rPr>
          <w:rFonts w:ascii="Times New Roman" w:hAnsi="Times New Roman" w:cs="Times New Roman"/>
          <w:sz w:val="28"/>
          <w:szCs w:val="28"/>
          <w:lang w:val="es-DO"/>
        </w:rPr>
        <w:t xml:space="preserve">de los ciudadanos/clientes y la contribución </w:t>
      </w:r>
      <w:r w:rsidR="00474BB2" w:rsidRPr="00586DAF">
        <w:rPr>
          <w:rFonts w:ascii="Times New Roman" w:hAnsi="Times New Roman" w:cs="Times New Roman"/>
          <w:sz w:val="28"/>
          <w:szCs w:val="28"/>
          <w:lang w:val="es-DO"/>
        </w:rPr>
        <w:t xml:space="preserve">al crecimiento del país </w:t>
      </w:r>
      <w:r w:rsidR="002F11FB" w:rsidRPr="00586DAF">
        <w:rPr>
          <w:rFonts w:ascii="Times New Roman" w:hAnsi="Times New Roman" w:cs="Times New Roman"/>
          <w:sz w:val="28"/>
          <w:szCs w:val="28"/>
          <w:lang w:val="es-DO"/>
        </w:rPr>
        <w:t>a través de las mejoras continuas y una administración eficiente y transparente</w:t>
      </w:r>
      <w:r w:rsidR="009608B9">
        <w:rPr>
          <w:rFonts w:ascii="Times New Roman" w:hAnsi="Times New Roman" w:cs="Times New Roman"/>
          <w:sz w:val="28"/>
          <w:szCs w:val="28"/>
          <w:lang w:val="es-DO"/>
        </w:rPr>
        <w:t>.</w:t>
      </w:r>
      <w:r w:rsidR="002F11FB" w:rsidRPr="00586DAF">
        <w:rPr>
          <w:rFonts w:ascii="Times New Roman" w:hAnsi="Times New Roman" w:cs="Times New Roman"/>
          <w:sz w:val="28"/>
          <w:szCs w:val="28"/>
          <w:lang w:val="es-DO"/>
        </w:rPr>
        <w:t xml:space="preserve"> </w:t>
      </w:r>
      <w:r w:rsidR="00BF5737" w:rsidRPr="00586DAF">
        <w:rPr>
          <w:rFonts w:ascii="Times New Roman" w:hAnsi="Times New Roman" w:cs="Times New Roman"/>
          <w:sz w:val="28"/>
          <w:szCs w:val="28"/>
          <w:lang w:val="es-DO"/>
        </w:rPr>
        <w:t xml:space="preserve"> </w:t>
      </w:r>
      <w:r w:rsidR="009F13AA" w:rsidRPr="00586DAF">
        <w:rPr>
          <w:rFonts w:ascii="Times New Roman" w:hAnsi="Times New Roman" w:cs="Times New Roman"/>
          <w:sz w:val="28"/>
          <w:szCs w:val="28"/>
          <w:lang w:val="es-DO"/>
        </w:rPr>
        <w:t xml:space="preserve"> </w:t>
      </w:r>
      <w:r w:rsidR="0063714E" w:rsidRPr="00586DAF">
        <w:rPr>
          <w:rFonts w:ascii="Times New Roman" w:hAnsi="Times New Roman" w:cs="Times New Roman"/>
          <w:sz w:val="28"/>
          <w:szCs w:val="28"/>
          <w:lang w:val="es-DO"/>
        </w:rPr>
        <w:t xml:space="preserve"> </w:t>
      </w:r>
      <w:r w:rsidR="00345CDC" w:rsidRPr="00586DAF">
        <w:rPr>
          <w:rFonts w:ascii="Times New Roman" w:hAnsi="Times New Roman" w:cs="Times New Roman"/>
          <w:sz w:val="28"/>
          <w:szCs w:val="28"/>
          <w:lang w:val="es-DO"/>
        </w:rPr>
        <w:t xml:space="preserve"> </w:t>
      </w:r>
    </w:p>
    <w:p w14:paraId="20F3D2E9" w14:textId="77777777" w:rsidR="009A2074" w:rsidRPr="00586DAF" w:rsidRDefault="009A2074" w:rsidP="00B403FF">
      <w:pPr>
        <w:spacing w:after="0"/>
        <w:jc w:val="both"/>
        <w:rPr>
          <w:rFonts w:ascii="Times New Roman" w:hAnsi="Times New Roman" w:cs="Times New Roman"/>
          <w:sz w:val="28"/>
          <w:szCs w:val="28"/>
          <w:lang w:val="es-DO"/>
        </w:rPr>
      </w:pPr>
    </w:p>
    <w:p w14:paraId="4B50EEFC" w14:textId="08ADBC80" w:rsidR="00891CD2" w:rsidRPr="00586DAF" w:rsidRDefault="009A2074" w:rsidP="009B5145">
      <w:pPr>
        <w:spacing w:after="0"/>
        <w:jc w:val="both"/>
        <w:rPr>
          <w:rFonts w:ascii="Times New Roman" w:hAnsi="Times New Roman" w:cs="Times New Roman"/>
          <w:sz w:val="28"/>
          <w:szCs w:val="28"/>
          <w:lang w:val="es-DO"/>
        </w:rPr>
      </w:pPr>
      <w:r w:rsidRPr="00586DAF">
        <w:rPr>
          <w:rFonts w:ascii="Times New Roman" w:hAnsi="Times New Roman" w:cs="Times New Roman"/>
          <w:sz w:val="28"/>
          <w:szCs w:val="28"/>
          <w:lang w:val="es-DO"/>
        </w:rPr>
        <w:t>La Dirección General de Bienes Nacionales se ha enfocado en el monitoreo y seguimiento de cada una de las actividades establecidas</w:t>
      </w:r>
      <w:r w:rsidR="00E617AB" w:rsidRPr="00586DAF">
        <w:rPr>
          <w:rFonts w:ascii="Times New Roman" w:hAnsi="Times New Roman" w:cs="Times New Roman"/>
          <w:sz w:val="28"/>
          <w:szCs w:val="28"/>
          <w:lang w:val="es-DO"/>
        </w:rPr>
        <w:t xml:space="preserve"> en el Plan Operativo Anual 2023</w:t>
      </w:r>
      <w:r w:rsidR="00075EE8" w:rsidRPr="00586DAF">
        <w:rPr>
          <w:rFonts w:ascii="Times New Roman" w:hAnsi="Times New Roman" w:cs="Times New Roman"/>
          <w:sz w:val="28"/>
          <w:szCs w:val="28"/>
          <w:lang w:val="es-DO"/>
        </w:rPr>
        <w:t xml:space="preserve"> donde hasta la fecha a nivel general la institución</w:t>
      </w:r>
      <w:r w:rsidR="001D1A7C" w:rsidRPr="00586DAF">
        <w:rPr>
          <w:rFonts w:ascii="Times New Roman" w:hAnsi="Times New Roman" w:cs="Times New Roman"/>
          <w:sz w:val="28"/>
          <w:szCs w:val="28"/>
          <w:lang w:val="es-DO"/>
        </w:rPr>
        <w:t xml:space="preserve"> </w:t>
      </w:r>
      <w:r w:rsidR="00A32741" w:rsidRPr="00586DAF">
        <w:rPr>
          <w:rFonts w:ascii="Times New Roman" w:hAnsi="Times New Roman" w:cs="Times New Roman"/>
          <w:sz w:val="28"/>
          <w:szCs w:val="28"/>
          <w:lang w:val="es-DO"/>
        </w:rPr>
        <w:t>está dando</w:t>
      </w:r>
      <w:r w:rsidR="001D1A7C" w:rsidRPr="00586DAF">
        <w:rPr>
          <w:rFonts w:ascii="Times New Roman" w:hAnsi="Times New Roman" w:cs="Times New Roman"/>
          <w:sz w:val="28"/>
          <w:szCs w:val="28"/>
          <w:lang w:val="es-DO"/>
        </w:rPr>
        <w:t xml:space="preserve"> el cumplimiento</w:t>
      </w:r>
      <w:r w:rsidR="00AD6B62" w:rsidRPr="00586DAF">
        <w:rPr>
          <w:rFonts w:ascii="Times New Roman" w:hAnsi="Times New Roman" w:cs="Times New Roman"/>
          <w:sz w:val="28"/>
          <w:szCs w:val="28"/>
          <w:lang w:val="es-DO"/>
        </w:rPr>
        <w:t xml:space="preserve"> al mismo a través de las </w:t>
      </w:r>
      <w:r w:rsidR="00D837CE" w:rsidRPr="00586DAF">
        <w:rPr>
          <w:rFonts w:ascii="Times New Roman" w:hAnsi="Times New Roman" w:cs="Times New Roman"/>
          <w:sz w:val="28"/>
          <w:szCs w:val="28"/>
          <w:lang w:val="es-DO"/>
        </w:rPr>
        <w:t>ejecutorias, de</w:t>
      </w:r>
      <w:r w:rsidR="00AE42B4" w:rsidRPr="00586DAF">
        <w:rPr>
          <w:rFonts w:ascii="Times New Roman" w:hAnsi="Times New Roman" w:cs="Times New Roman"/>
          <w:sz w:val="28"/>
          <w:szCs w:val="28"/>
          <w:lang w:val="es-DO"/>
        </w:rPr>
        <w:t xml:space="preserve"> las metas institucionales </w:t>
      </w:r>
      <w:r w:rsidR="001868E4" w:rsidRPr="00586DAF">
        <w:rPr>
          <w:rFonts w:ascii="Times New Roman" w:hAnsi="Times New Roman" w:cs="Times New Roman"/>
          <w:sz w:val="28"/>
          <w:szCs w:val="28"/>
          <w:lang w:val="es-DO"/>
        </w:rPr>
        <w:t>previstas</w:t>
      </w:r>
      <w:r w:rsidR="001A52DA" w:rsidRPr="00586DAF">
        <w:rPr>
          <w:rFonts w:ascii="Times New Roman" w:hAnsi="Times New Roman" w:cs="Times New Roman"/>
          <w:sz w:val="28"/>
          <w:szCs w:val="28"/>
          <w:lang w:val="es-DO"/>
        </w:rPr>
        <w:t xml:space="preserve"> en el cronograma</w:t>
      </w:r>
      <w:r w:rsidR="001868E4" w:rsidRPr="00586DAF">
        <w:rPr>
          <w:rFonts w:ascii="Times New Roman" w:hAnsi="Times New Roman" w:cs="Times New Roman"/>
          <w:sz w:val="28"/>
          <w:szCs w:val="28"/>
          <w:lang w:val="es-DO"/>
        </w:rPr>
        <w:t xml:space="preserve"> </w:t>
      </w:r>
      <w:r w:rsidR="00CC262D" w:rsidRPr="00586DAF">
        <w:rPr>
          <w:rFonts w:ascii="Times New Roman" w:hAnsi="Times New Roman" w:cs="Times New Roman"/>
          <w:sz w:val="28"/>
          <w:szCs w:val="28"/>
          <w:lang w:val="es-DO"/>
        </w:rPr>
        <w:t>del POA y en el Plan Estratégico Institucional 2020-2024, siempre alineados a nuestra misión, valores y en miras de lograr nuestra visión</w:t>
      </w:r>
      <w:r w:rsidR="001A08F8" w:rsidRPr="00586DAF">
        <w:rPr>
          <w:rFonts w:ascii="Times New Roman" w:hAnsi="Times New Roman" w:cs="Times New Roman"/>
          <w:sz w:val="28"/>
          <w:szCs w:val="28"/>
          <w:lang w:val="es-DO"/>
        </w:rPr>
        <w:t>.</w:t>
      </w:r>
      <w:r w:rsidR="006C4212" w:rsidRPr="00586DAF">
        <w:rPr>
          <w:rFonts w:ascii="Times New Roman" w:hAnsi="Times New Roman" w:cs="Times New Roman"/>
          <w:sz w:val="28"/>
          <w:szCs w:val="28"/>
          <w:lang w:val="es-DO"/>
        </w:rPr>
        <w:t xml:space="preserve"> En ese mismo orden</w:t>
      </w:r>
      <w:r w:rsidR="00A02470" w:rsidRPr="00586DAF">
        <w:rPr>
          <w:rFonts w:ascii="Times New Roman" w:hAnsi="Times New Roman" w:cs="Times New Roman"/>
          <w:sz w:val="28"/>
          <w:szCs w:val="28"/>
          <w:lang w:val="es-DO"/>
        </w:rPr>
        <w:t xml:space="preserve"> presentamos </w:t>
      </w:r>
      <w:r w:rsidR="00C709BB" w:rsidRPr="00586DAF">
        <w:rPr>
          <w:rFonts w:ascii="Times New Roman" w:hAnsi="Times New Roman" w:cs="Times New Roman"/>
          <w:sz w:val="28"/>
          <w:szCs w:val="28"/>
          <w:lang w:val="es-DO"/>
        </w:rPr>
        <w:t xml:space="preserve"> el segundo</w:t>
      </w:r>
      <w:r w:rsidR="007F3DD1" w:rsidRPr="00586DAF">
        <w:rPr>
          <w:rFonts w:ascii="Times New Roman" w:hAnsi="Times New Roman" w:cs="Times New Roman"/>
          <w:sz w:val="28"/>
          <w:szCs w:val="28"/>
          <w:lang w:val="es-DO"/>
        </w:rPr>
        <w:t xml:space="preserve"> informe trimestral </w:t>
      </w:r>
      <w:r w:rsidR="00C709BB" w:rsidRPr="00586DAF">
        <w:rPr>
          <w:rFonts w:ascii="Times New Roman" w:hAnsi="Times New Roman" w:cs="Times New Roman"/>
          <w:sz w:val="28"/>
          <w:szCs w:val="28"/>
          <w:lang w:val="es-DO"/>
        </w:rPr>
        <w:t xml:space="preserve">del año 2023 que comprende el periodo abril-junio, </w:t>
      </w:r>
      <w:r w:rsidR="00C81C21" w:rsidRPr="00586DAF">
        <w:rPr>
          <w:rFonts w:ascii="Times New Roman" w:hAnsi="Times New Roman" w:cs="Times New Roman"/>
          <w:sz w:val="28"/>
          <w:szCs w:val="28"/>
          <w:lang w:val="es-DO"/>
        </w:rPr>
        <w:t>en este documento plasmamos las ac</w:t>
      </w:r>
      <w:r w:rsidR="00C43877" w:rsidRPr="00586DAF">
        <w:rPr>
          <w:rFonts w:ascii="Times New Roman" w:hAnsi="Times New Roman" w:cs="Times New Roman"/>
          <w:sz w:val="28"/>
          <w:szCs w:val="28"/>
          <w:lang w:val="es-DO"/>
        </w:rPr>
        <w:t>tividades</w:t>
      </w:r>
      <w:r w:rsidR="004526C8" w:rsidRPr="00586DAF">
        <w:rPr>
          <w:rFonts w:ascii="Times New Roman" w:hAnsi="Times New Roman" w:cs="Times New Roman"/>
          <w:sz w:val="28"/>
          <w:szCs w:val="28"/>
          <w:lang w:val="es-DO"/>
        </w:rPr>
        <w:t xml:space="preserve"> (operaciones semanales</w:t>
      </w:r>
      <w:r w:rsidR="00E65083" w:rsidRPr="00586DAF">
        <w:rPr>
          <w:rFonts w:ascii="Times New Roman" w:hAnsi="Times New Roman" w:cs="Times New Roman"/>
          <w:sz w:val="28"/>
          <w:szCs w:val="28"/>
          <w:lang w:val="es-DO"/>
        </w:rPr>
        <w:t xml:space="preserve"> ),</w:t>
      </w:r>
      <w:r w:rsidR="00C43877" w:rsidRPr="00586DAF">
        <w:rPr>
          <w:rFonts w:ascii="Times New Roman" w:hAnsi="Times New Roman" w:cs="Times New Roman"/>
          <w:sz w:val="28"/>
          <w:szCs w:val="28"/>
          <w:lang w:val="es-DO"/>
        </w:rPr>
        <w:t xml:space="preserve"> de </w:t>
      </w:r>
      <w:r w:rsidR="00C90ED7" w:rsidRPr="00586DAF">
        <w:rPr>
          <w:rFonts w:ascii="Times New Roman" w:hAnsi="Times New Roman" w:cs="Times New Roman"/>
          <w:sz w:val="28"/>
          <w:szCs w:val="28"/>
          <w:lang w:val="es-DO"/>
        </w:rPr>
        <w:t>todas las estructuras departamentales</w:t>
      </w:r>
      <w:r w:rsidR="00C81C21" w:rsidRPr="00586DAF">
        <w:rPr>
          <w:rFonts w:ascii="Times New Roman" w:hAnsi="Times New Roman" w:cs="Times New Roman"/>
          <w:sz w:val="28"/>
          <w:szCs w:val="28"/>
          <w:lang w:val="es-DO"/>
        </w:rPr>
        <w:t xml:space="preserve"> y</w:t>
      </w:r>
      <w:r w:rsidR="00C90ED7" w:rsidRPr="00586DAF">
        <w:rPr>
          <w:rFonts w:ascii="Times New Roman" w:hAnsi="Times New Roman" w:cs="Times New Roman"/>
          <w:sz w:val="28"/>
          <w:szCs w:val="28"/>
          <w:lang w:val="es-DO"/>
        </w:rPr>
        <w:t xml:space="preserve"> las unidades productivas de la</w:t>
      </w:r>
      <w:r w:rsidR="00C81C21" w:rsidRPr="00586DAF">
        <w:rPr>
          <w:rFonts w:ascii="Times New Roman" w:hAnsi="Times New Roman" w:cs="Times New Roman"/>
          <w:sz w:val="28"/>
          <w:szCs w:val="28"/>
          <w:lang w:val="es-DO"/>
        </w:rPr>
        <w:t xml:space="preserve"> institución, </w:t>
      </w:r>
      <w:r w:rsidR="002219AD" w:rsidRPr="00586DAF">
        <w:rPr>
          <w:rFonts w:ascii="Times New Roman" w:hAnsi="Times New Roman" w:cs="Times New Roman"/>
          <w:sz w:val="28"/>
          <w:szCs w:val="28"/>
          <w:lang w:val="es-DO"/>
        </w:rPr>
        <w:t>bajo el diseño descrito en el Plan Operativo Anual</w:t>
      </w:r>
      <w:r w:rsidR="00C43877" w:rsidRPr="00586DAF">
        <w:rPr>
          <w:rFonts w:ascii="Times New Roman" w:hAnsi="Times New Roman" w:cs="Times New Roman"/>
          <w:sz w:val="28"/>
          <w:szCs w:val="28"/>
          <w:lang w:val="es-DO"/>
        </w:rPr>
        <w:t xml:space="preserve"> y e</w:t>
      </w:r>
      <w:r w:rsidR="00150ABA" w:rsidRPr="00586DAF">
        <w:rPr>
          <w:rFonts w:ascii="Times New Roman" w:hAnsi="Times New Roman" w:cs="Times New Roman"/>
          <w:sz w:val="28"/>
          <w:szCs w:val="28"/>
          <w:lang w:val="es-DO"/>
        </w:rPr>
        <w:t>l cronograma establecido para</w:t>
      </w:r>
      <w:r w:rsidR="00C43877" w:rsidRPr="00586DAF">
        <w:rPr>
          <w:rFonts w:ascii="Times New Roman" w:hAnsi="Times New Roman" w:cs="Times New Roman"/>
          <w:sz w:val="28"/>
          <w:szCs w:val="28"/>
          <w:lang w:val="es-DO"/>
        </w:rPr>
        <w:t xml:space="preserve"> </w:t>
      </w:r>
      <w:r w:rsidR="00150ABA" w:rsidRPr="00586DAF">
        <w:rPr>
          <w:rFonts w:ascii="Times New Roman" w:hAnsi="Times New Roman" w:cs="Times New Roman"/>
          <w:sz w:val="28"/>
          <w:szCs w:val="28"/>
          <w:lang w:val="es-DO"/>
        </w:rPr>
        <w:t>las ejecuciones de los productos</w:t>
      </w:r>
      <w:r w:rsidR="007A7C5B" w:rsidRPr="00586DAF">
        <w:rPr>
          <w:rFonts w:ascii="Times New Roman" w:hAnsi="Times New Roman" w:cs="Times New Roman"/>
          <w:sz w:val="28"/>
          <w:szCs w:val="28"/>
          <w:lang w:val="es-DO"/>
        </w:rPr>
        <w:t xml:space="preserve"> y los procesos institucionales</w:t>
      </w:r>
      <w:r w:rsidR="009749D6" w:rsidRPr="00586DAF">
        <w:rPr>
          <w:rFonts w:ascii="Times New Roman" w:hAnsi="Times New Roman" w:cs="Times New Roman"/>
          <w:sz w:val="28"/>
          <w:szCs w:val="28"/>
          <w:lang w:val="es-DO"/>
        </w:rPr>
        <w:t xml:space="preserve"> que nos permitirán </w:t>
      </w:r>
      <w:r w:rsidR="009717F3" w:rsidRPr="00586DAF">
        <w:rPr>
          <w:rFonts w:ascii="Times New Roman" w:hAnsi="Times New Roman" w:cs="Times New Roman"/>
          <w:sz w:val="28"/>
          <w:szCs w:val="28"/>
          <w:lang w:val="es-DO"/>
        </w:rPr>
        <w:t xml:space="preserve"> al</w:t>
      </w:r>
      <w:r w:rsidR="00547EFC" w:rsidRPr="00586DAF">
        <w:rPr>
          <w:rFonts w:ascii="Times New Roman" w:hAnsi="Times New Roman" w:cs="Times New Roman"/>
          <w:sz w:val="28"/>
          <w:szCs w:val="28"/>
          <w:lang w:val="es-DO"/>
        </w:rPr>
        <w:t xml:space="preserve">canzar </w:t>
      </w:r>
      <w:r w:rsidR="000470FE" w:rsidRPr="00586DAF">
        <w:rPr>
          <w:rFonts w:ascii="Times New Roman" w:hAnsi="Times New Roman" w:cs="Times New Roman"/>
          <w:sz w:val="28"/>
          <w:szCs w:val="28"/>
          <w:lang w:val="es-DO"/>
        </w:rPr>
        <w:t>los objetivos y cumplir</w:t>
      </w:r>
      <w:r w:rsidR="00584721" w:rsidRPr="00586DAF">
        <w:rPr>
          <w:rFonts w:ascii="Times New Roman" w:hAnsi="Times New Roman" w:cs="Times New Roman"/>
          <w:sz w:val="28"/>
          <w:szCs w:val="28"/>
          <w:lang w:val="es-DO"/>
        </w:rPr>
        <w:t xml:space="preserve"> con lo planificado,</w:t>
      </w:r>
      <w:r w:rsidR="000470FE" w:rsidRPr="00586DAF">
        <w:rPr>
          <w:rFonts w:ascii="Times New Roman" w:hAnsi="Times New Roman" w:cs="Times New Roman"/>
          <w:sz w:val="28"/>
          <w:szCs w:val="28"/>
          <w:lang w:val="es-DO"/>
        </w:rPr>
        <w:t xml:space="preserve"> como soporte del presupuesto anual asignado a la institución.</w:t>
      </w:r>
      <w:r w:rsidR="00B403FF" w:rsidRPr="00586DAF">
        <w:rPr>
          <w:rFonts w:ascii="Times New Roman" w:hAnsi="Times New Roman" w:cs="Times New Roman"/>
          <w:sz w:val="28"/>
          <w:szCs w:val="28"/>
          <w:lang w:val="es-DO"/>
        </w:rPr>
        <w:t xml:space="preserve"> </w:t>
      </w:r>
    </w:p>
    <w:p w14:paraId="2722ACBC" w14:textId="77777777" w:rsidR="009B5145" w:rsidRPr="00586DAF" w:rsidRDefault="009B5145" w:rsidP="009B5145">
      <w:pPr>
        <w:spacing w:after="0"/>
        <w:jc w:val="both"/>
        <w:rPr>
          <w:rFonts w:ascii="Times New Roman" w:hAnsi="Times New Roman" w:cs="Times New Roman"/>
          <w:sz w:val="28"/>
          <w:szCs w:val="28"/>
          <w:lang w:val="es-DO"/>
        </w:rPr>
      </w:pPr>
    </w:p>
    <w:p w14:paraId="6B9C0301" w14:textId="2A97AC74" w:rsidR="00716BED" w:rsidRPr="00586DAF" w:rsidRDefault="009B5145" w:rsidP="009B5145">
      <w:pPr>
        <w:spacing w:after="0"/>
        <w:jc w:val="both"/>
        <w:rPr>
          <w:rFonts w:ascii="Times New Roman" w:hAnsi="Times New Roman" w:cs="Times New Roman"/>
          <w:sz w:val="28"/>
          <w:szCs w:val="28"/>
        </w:rPr>
      </w:pPr>
      <w:r w:rsidRPr="00586DAF">
        <w:rPr>
          <w:rFonts w:ascii="Times New Roman" w:hAnsi="Times New Roman" w:cs="Times New Roman"/>
          <w:sz w:val="28"/>
          <w:szCs w:val="28"/>
          <w:lang w:val="es-DO"/>
        </w:rPr>
        <w:t xml:space="preserve">Iniciamos este informe con las informaciones de las actividades del departamento </w:t>
      </w:r>
      <w:r w:rsidRPr="00586DAF">
        <w:rPr>
          <w:rFonts w:ascii="Times New Roman" w:hAnsi="Times New Roman" w:cs="Times New Roman"/>
          <w:b/>
          <w:bCs/>
          <w:sz w:val="28"/>
          <w:szCs w:val="28"/>
          <w:lang w:val="es-DO"/>
        </w:rPr>
        <w:t xml:space="preserve">Legal y sus </w:t>
      </w:r>
      <w:r w:rsidR="00CF1399" w:rsidRPr="00586DAF">
        <w:rPr>
          <w:rFonts w:ascii="Times New Roman" w:hAnsi="Times New Roman" w:cs="Times New Roman"/>
          <w:b/>
          <w:bCs/>
          <w:sz w:val="28"/>
          <w:szCs w:val="28"/>
          <w:lang w:val="es-DO"/>
        </w:rPr>
        <w:t>dependencias</w:t>
      </w:r>
      <w:r w:rsidR="00CF1399" w:rsidRPr="00586DAF">
        <w:rPr>
          <w:rFonts w:ascii="Times New Roman" w:hAnsi="Times New Roman" w:cs="Times New Roman"/>
          <w:sz w:val="28"/>
          <w:szCs w:val="28"/>
          <w:lang w:val="es-DO"/>
        </w:rPr>
        <w:t xml:space="preserve">, </w:t>
      </w:r>
      <w:r w:rsidR="00CF1399" w:rsidRPr="00586DAF">
        <w:rPr>
          <w:rFonts w:ascii="Times New Roman" w:hAnsi="Times New Roman" w:cs="Times New Roman"/>
          <w:sz w:val="28"/>
          <w:szCs w:val="28"/>
        </w:rPr>
        <w:t>conocer</w:t>
      </w:r>
      <w:r w:rsidR="003A55AB" w:rsidRPr="00586DAF">
        <w:rPr>
          <w:rFonts w:ascii="Times New Roman" w:hAnsi="Times New Roman" w:cs="Times New Roman"/>
          <w:sz w:val="28"/>
          <w:szCs w:val="28"/>
        </w:rPr>
        <w:t xml:space="preserve"> la labor realizada por el departamento anteriormente mencionado y sus dependencias durante el </w:t>
      </w:r>
      <w:r w:rsidR="00925BAB" w:rsidRPr="00586DAF">
        <w:rPr>
          <w:rFonts w:ascii="Times New Roman" w:hAnsi="Times New Roman" w:cs="Times New Roman"/>
          <w:sz w:val="28"/>
          <w:szCs w:val="28"/>
        </w:rPr>
        <w:lastRenderedPageBreak/>
        <w:t>periodo establecido</w:t>
      </w:r>
      <w:r w:rsidR="00196227" w:rsidRPr="00586DAF">
        <w:rPr>
          <w:rFonts w:ascii="Times New Roman" w:hAnsi="Times New Roman" w:cs="Times New Roman"/>
          <w:sz w:val="28"/>
          <w:szCs w:val="28"/>
          <w:lang w:val="es-DO"/>
        </w:rPr>
        <w:t xml:space="preserve">, </w:t>
      </w:r>
      <w:r w:rsidR="003A55AB" w:rsidRPr="00586DAF">
        <w:rPr>
          <w:rFonts w:ascii="Times New Roman" w:hAnsi="Times New Roman" w:cs="Times New Roman"/>
          <w:sz w:val="28"/>
          <w:szCs w:val="28"/>
        </w:rPr>
        <w:t>en el mismo podremos observar las solicitudes y remisiones enviadas a los diferentes departamentos y a los contribuyentes</w:t>
      </w:r>
      <w:r w:rsidR="00233C80">
        <w:rPr>
          <w:rFonts w:ascii="Times New Roman" w:hAnsi="Times New Roman" w:cs="Times New Roman"/>
          <w:sz w:val="28"/>
          <w:szCs w:val="28"/>
        </w:rPr>
        <w:t xml:space="preserve"> </w:t>
      </w:r>
    </w:p>
    <w:p w14:paraId="28A35D94" w14:textId="5F2A0F5B" w:rsidR="003A55AB" w:rsidRPr="00586DAF" w:rsidRDefault="003A55AB" w:rsidP="009B5145">
      <w:pPr>
        <w:spacing w:after="0"/>
        <w:jc w:val="both"/>
        <w:rPr>
          <w:rFonts w:ascii="Times New Roman" w:hAnsi="Times New Roman" w:cs="Times New Roman"/>
          <w:sz w:val="28"/>
          <w:szCs w:val="28"/>
          <w:lang w:val="es-DO"/>
        </w:rPr>
      </w:pPr>
      <w:proofErr w:type="gramStart"/>
      <w:r w:rsidRPr="00586DAF">
        <w:rPr>
          <w:rFonts w:ascii="Times New Roman" w:hAnsi="Times New Roman" w:cs="Times New Roman"/>
          <w:sz w:val="28"/>
          <w:szCs w:val="28"/>
        </w:rPr>
        <w:t>que</w:t>
      </w:r>
      <w:proofErr w:type="gramEnd"/>
      <w:r w:rsidRPr="00586DAF">
        <w:rPr>
          <w:rFonts w:ascii="Times New Roman" w:hAnsi="Times New Roman" w:cs="Times New Roman"/>
          <w:sz w:val="28"/>
          <w:szCs w:val="28"/>
        </w:rPr>
        <w:t xml:space="preserve"> así lo soliciten, también podremos observar el alcance de los logros y las oportunidades de mejoras que se pueden presentar.</w:t>
      </w:r>
    </w:p>
    <w:p w14:paraId="1E49BC3A" w14:textId="77777777" w:rsidR="00ED1A92" w:rsidRPr="00586DAF" w:rsidRDefault="00ED1A92" w:rsidP="003A55AB">
      <w:pPr>
        <w:pStyle w:val="Sinespaciado"/>
        <w:jc w:val="both"/>
        <w:rPr>
          <w:rFonts w:ascii="Times New Roman" w:hAnsi="Times New Roman" w:cs="Times New Roman"/>
          <w:sz w:val="28"/>
          <w:szCs w:val="28"/>
        </w:rPr>
      </w:pPr>
    </w:p>
    <w:p w14:paraId="4BB176EA" w14:textId="1339EE4E" w:rsidR="00564020" w:rsidRPr="00586DAF" w:rsidRDefault="00ED1A92" w:rsidP="00B369C3">
      <w:pPr>
        <w:jc w:val="both"/>
        <w:rPr>
          <w:rFonts w:ascii="Times New Roman" w:eastAsia="Times New Roman" w:hAnsi="Times New Roman" w:cs="Times New Roman"/>
          <w:color w:val="000000"/>
          <w:sz w:val="28"/>
          <w:szCs w:val="28"/>
          <w:lang w:eastAsia="es-ES"/>
        </w:rPr>
      </w:pPr>
      <w:r w:rsidRPr="00586DAF">
        <w:rPr>
          <w:rFonts w:ascii="Times New Roman" w:hAnsi="Times New Roman" w:cs="Times New Roman"/>
          <w:sz w:val="28"/>
          <w:szCs w:val="28"/>
        </w:rPr>
        <w:t>En este periodo el departamento legal recibió un total de</w:t>
      </w:r>
      <w:r w:rsidR="00CF1399" w:rsidRPr="00586DAF">
        <w:rPr>
          <w:rFonts w:ascii="Times New Roman" w:hAnsi="Times New Roman" w:cs="Times New Roman"/>
          <w:sz w:val="28"/>
          <w:szCs w:val="28"/>
        </w:rPr>
        <w:t xml:space="preserve"> </w:t>
      </w:r>
      <w:r w:rsidR="00CF1399" w:rsidRPr="00586DAF">
        <w:rPr>
          <w:rFonts w:ascii="Times New Roman" w:hAnsi="Times New Roman" w:cs="Times New Roman"/>
          <w:b/>
          <w:bCs/>
          <w:sz w:val="28"/>
          <w:szCs w:val="28"/>
        </w:rPr>
        <w:t>520</w:t>
      </w:r>
      <w:r w:rsidR="00CF1399" w:rsidRPr="00586DAF">
        <w:rPr>
          <w:rFonts w:ascii="Times New Roman" w:hAnsi="Times New Roman" w:cs="Times New Roman"/>
          <w:sz w:val="28"/>
          <w:szCs w:val="28"/>
        </w:rPr>
        <w:t xml:space="preserve"> </w:t>
      </w:r>
      <w:r w:rsidR="00F943BA" w:rsidRPr="00586DAF">
        <w:rPr>
          <w:rFonts w:ascii="Times New Roman" w:hAnsi="Times New Roman" w:cs="Times New Roman"/>
          <w:sz w:val="28"/>
          <w:szCs w:val="28"/>
        </w:rPr>
        <w:t xml:space="preserve">contribuyentes solicitando </w:t>
      </w:r>
      <w:r w:rsidR="008B7BDB" w:rsidRPr="00586DAF">
        <w:rPr>
          <w:rFonts w:ascii="Times New Roman" w:hAnsi="Times New Roman" w:cs="Times New Roman"/>
          <w:sz w:val="28"/>
          <w:szCs w:val="28"/>
        </w:rPr>
        <w:t>los servicios jurídicos</w:t>
      </w:r>
      <w:r w:rsidR="00F943BA" w:rsidRPr="00586DAF">
        <w:rPr>
          <w:rFonts w:ascii="Times New Roman" w:hAnsi="Times New Roman" w:cs="Times New Roman"/>
          <w:sz w:val="28"/>
          <w:szCs w:val="28"/>
        </w:rPr>
        <w:t xml:space="preserve"> según la necesidad de sus expedientes</w:t>
      </w:r>
      <w:r w:rsidR="00971080" w:rsidRPr="00586DAF">
        <w:rPr>
          <w:rFonts w:ascii="Times New Roman" w:hAnsi="Times New Roman" w:cs="Times New Roman"/>
          <w:sz w:val="28"/>
          <w:szCs w:val="28"/>
        </w:rPr>
        <w:t xml:space="preserve">, de igual forma se han emitido unas </w:t>
      </w:r>
      <w:r w:rsidR="00971080" w:rsidRPr="00586DAF">
        <w:rPr>
          <w:rFonts w:ascii="Times New Roman" w:hAnsi="Times New Roman" w:cs="Times New Roman"/>
          <w:b/>
          <w:bCs/>
          <w:sz w:val="28"/>
          <w:szCs w:val="28"/>
        </w:rPr>
        <w:t>434</w:t>
      </w:r>
      <w:r w:rsidR="00971080" w:rsidRPr="00586DAF">
        <w:rPr>
          <w:rFonts w:ascii="Times New Roman" w:hAnsi="Times New Roman" w:cs="Times New Roman"/>
          <w:sz w:val="28"/>
          <w:szCs w:val="28"/>
        </w:rPr>
        <w:t xml:space="preserve"> certificaciones de no oposición o litis,</w:t>
      </w:r>
      <w:r w:rsidR="00B369C3" w:rsidRPr="00586DAF">
        <w:rPr>
          <w:rFonts w:ascii="Times New Roman" w:hAnsi="Times New Roman" w:cs="Times New Roman"/>
          <w:sz w:val="28"/>
          <w:szCs w:val="28"/>
        </w:rPr>
        <w:t xml:space="preserve"> </w:t>
      </w:r>
      <w:r w:rsidR="0064229B" w:rsidRPr="00586DAF">
        <w:rPr>
          <w:rFonts w:ascii="Times New Roman" w:hAnsi="Times New Roman" w:cs="Times New Roman"/>
          <w:b/>
          <w:bCs/>
          <w:sz w:val="28"/>
          <w:szCs w:val="28"/>
        </w:rPr>
        <w:t xml:space="preserve">279 </w:t>
      </w:r>
      <w:r w:rsidR="00B369C3" w:rsidRPr="00586DAF">
        <w:rPr>
          <w:rFonts w:ascii="Times New Roman" w:hAnsi="Times New Roman" w:cs="Times New Roman"/>
          <w:sz w:val="28"/>
          <w:szCs w:val="28"/>
        </w:rPr>
        <w:t>solicitudes de Estatus Jurídicos</w:t>
      </w:r>
      <w:r w:rsidR="00444E48" w:rsidRPr="00586DAF">
        <w:rPr>
          <w:rFonts w:ascii="Times New Roman" w:hAnsi="Times New Roman" w:cs="Times New Roman"/>
          <w:sz w:val="28"/>
          <w:szCs w:val="28"/>
        </w:rPr>
        <w:t>, 6 Depósitos de Títulos</w:t>
      </w:r>
      <w:r w:rsidR="00684726" w:rsidRPr="00586DAF">
        <w:rPr>
          <w:rFonts w:ascii="Times New Roman" w:hAnsi="Times New Roman" w:cs="Times New Roman"/>
          <w:sz w:val="28"/>
          <w:szCs w:val="28"/>
        </w:rPr>
        <w:t xml:space="preserve">, </w:t>
      </w:r>
      <w:r w:rsidR="00E60494" w:rsidRPr="00586DAF">
        <w:rPr>
          <w:rFonts w:ascii="Times New Roman" w:hAnsi="Times New Roman" w:cs="Times New Roman"/>
          <w:b/>
          <w:bCs/>
          <w:sz w:val="28"/>
          <w:szCs w:val="28"/>
        </w:rPr>
        <w:t>1103</w:t>
      </w:r>
      <w:r w:rsidR="00684726" w:rsidRPr="00586DAF">
        <w:rPr>
          <w:rFonts w:ascii="Times New Roman" w:hAnsi="Times New Roman" w:cs="Times New Roman"/>
          <w:sz w:val="28"/>
          <w:szCs w:val="28"/>
        </w:rPr>
        <w:t xml:space="preserve"> Remisiones de expediente del Archivo, </w:t>
      </w:r>
      <w:r w:rsidR="00684726" w:rsidRPr="00586DAF">
        <w:rPr>
          <w:rFonts w:ascii="Times New Roman" w:hAnsi="Times New Roman" w:cs="Times New Roman"/>
          <w:b/>
          <w:bCs/>
          <w:sz w:val="28"/>
          <w:szCs w:val="28"/>
        </w:rPr>
        <w:t>119</w:t>
      </w:r>
      <w:r w:rsidR="00684726" w:rsidRPr="00586DAF">
        <w:rPr>
          <w:rFonts w:ascii="Times New Roman" w:hAnsi="Times New Roman" w:cs="Times New Roman"/>
          <w:sz w:val="28"/>
          <w:szCs w:val="28"/>
        </w:rPr>
        <w:t xml:space="preserve"> entrega de Documentos certificados al contribuyente, </w:t>
      </w:r>
      <w:r w:rsidR="008A640F" w:rsidRPr="00586DAF">
        <w:rPr>
          <w:rFonts w:ascii="Times New Roman" w:hAnsi="Times New Roman" w:cs="Times New Roman"/>
          <w:b/>
          <w:bCs/>
          <w:sz w:val="28"/>
          <w:szCs w:val="28"/>
        </w:rPr>
        <w:t>138</w:t>
      </w:r>
      <w:r w:rsidR="00684726" w:rsidRPr="00586DAF">
        <w:rPr>
          <w:rFonts w:ascii="Times New Roman" w:hAnsi="Times New Roman" w:cs="Times New Roman"/>
          <w:sz w:val="28"/>
          <w:szCs w:val="28"/>
        </w:rPr>
        <w:t xml:space="preserve"> entrega de contratos originales al contribuyente, se </w:t>
      </w:r>
      <w:r w:rsidR="00E937D9" w:rsidRPr="00586DAF">
        <w:rPr>
          <w:rFonts w:ascii="Times New Roman" w:hAnsi="Times New Roman" w:cs="Times New Roman"/>
          <w:sz w:val="28"/>
          <w:szCs w:val="28"/>
        </w:rPr>
        <w:t xml:space="preserve">participó en unas </w:t>
      </w:r>
      <w:r w:rsidR="003A4131" w:rsidRPr="00586DAF">
        <w:rPr>
          <w:rFonts w:ascii="Times New Roman" w:hAnsi="Times New Roman" w:cs="Times New Roman"/>
          <w:b/>
          <w:bCs/>
          <w:sz w:val="28"/>
          <w:szCs w:val="28"/>
        </w:rPr>
        <w:t>119</w:t>
      </w:r>
      <w:r w:rsidR="00E937D9" w:rsidRPr="00586DAF">
        <w:rPr>
          <w:rFonts w:ascii="Times New Roman" w:hAnsi="Times New Roman" w:cs="Times New Roman"/>
          <w:sz w:val="28"/>
          <w:szCs w:val="28"/>
        </w:rPr>
        <w:t xml:space="preserve"> audiencias realizadas en los diferentes tribunales tanto Administrativos, de Tierras, Inmobiliarios, de Jurisdicción Original, </w:t>
      </w:r>
      <w:r w:rsidR="00E60494" w:rsidRPr="00586DAF">
        <w:rPr>
          <w:rFonts w:ascii="Times New Roman" w:hAnsi="Times New Roman" w:cs="Times New Roman"/>
          <w:b/>
          <w:bCs/>
          <w:sz w:val="28"/>
          <w:szCs w:val="28"/>
        </w:rPr>
        <w:t>105</w:t>
      </w:r>
      <w:r w:rsidR="00E60494" w:rsidRPr="00586DAF">
        <w:rPr>
          <w:rFonts w:ascii="Times New Roman" w:hAnsi="Times New Roman" w:cs="Times New Roman"/>
          <w:sz w:val="28"/>
          <w:szCs w:val="28"/>
        </w:rPr>
        <w:t xml:space="preserve"> </w:t>
      </w:r>
      <w:r w:rsidR="00E60494" w:rsidRPr="00586DAF">
        <w:rPr>
          <w:rFonts w:ascii="Times New Roman" w:eastAsia="Times New Roman" w:hAnsi="Times New Roman" w:cs="Times New Roman"/>
          <w:color w:val="000000"/>
          <w:sz w:val="28"/>
          <w:szCs w:val="28"/>
          <w:lang w:eastAsia="es-ES"/>
        </w:rPr>
        <w:t xml:space="preserve">No Objeción a Deslinde, </w:t>
      </w:r>
      <w:r w:rsidR="00F771B7" w:rsidRPr="00586DAF">
        <w:rPr>
          <w:rFonts w:ascii="Times New Roman" w:eastAsia="Times New Roman" w:hAnsi="Times New Roman" w:cs="Times New Roman"/>
          <w:b/>
          <w:bCs/>
          <w:color w:val="000000"/>
          <w:sz w:val="28"/>
          <w:szCs w:val="28"/>
          <w:lang w:eastAsia="es-ES"/>
        </w:rPr>
        <w:t>54</w:t>
      </w:r>
      <w:r w:rsidR="00F771B7" w:rsidRPr="00586DAF">
        <w:rPr>
          <w:rFonts w:ascii="Times New Roman" w:eastAsia="Times New Roman" w:hAnsi="Times New Roman" w:cs="Times New Roman"/>
          <w:color w:val="000000"/>
          <w:sz w:val="28"/>
          <w:szCs w:val="28"/>
          <w:lang w:eastAsia="es-ES"/>
        </w:rPr>
        <w:t xml:space="preserve"> entrega de contratos originales al contribuyentes (según los requerimientos y solicitudes), </w:t>
      </w:r>
      <w:r w:rsidR="00E60494" w:rsidRPr="00586DAF">
        <w:rPr>
          <w:rFonts w:ascii="Times New Roman" w:eastAsia="Times New Roman" w:hAnsi="Times New Roman" w:cs="Times New Roman"/>
          <w:color w:val="000000"/>
          <w:sz w:val="28"/>
          <w:szCs w:val="28"/>
          <w:lang w:eastAsia="es-ES"/>
        </w:rPr>
        <w:t xml:space="preserve"> </w:t>
      </w:r>
      <w:r w:rsidR="00CC10A1" w:rsidRPr="00586DAF">
        <w:rPr>
          <w:rFonts w:ascii="Times New Roman" w:eastAsia="Times New Roman" w:hAnsi="Times New Roman" w:cs="Times New Roman"/>
          <w:b/>
          <w:bCs/>
          <w:color w:val="000000"/>
          <w:sz w:val="28"/>
          <w:szCs w:val="28"/>
          <w:lang w:eastAsia="es-ES"/>
        </w:rPr>
        <w:t>13</w:t>
      </w:r>
      <w:r w:rsidR="00CC10A1" w:rsidRPr="00586DAF">
        <w:rPr>
          <w:rFonts w:ascii="Times New Roman" w:eastAsia="Times New Roman" w:hAnsi="Times New Roman" w:cs="Times New Roman"/>
          <w:color w:val="000000"/>
          <w:sz w:val="28"/>
          <w:szCs w:val="28"/>
          <w:lang w:eastAsia="es-ES"/>
        </w:rPr>
        <w:t xml:space="preserve"> Aplicación Decreto 452-02, </w:t>
      </w:r>
      <w:r w:rsidR="00CC10A1" w:rsidRPr="00586DAF">
        <w:rPr>
          <w:rFonts w:ascii="Times New Roman" w:eastAsia="Times New Roman" w:hAnsi="Times New Roman" w:cs="Times New Roman"/>
          <w:b/>
          <w:bCs/>
          <w:color w:val="000000"/>
          <w:sz w:val="28"/>
          <w:szCs w:val="28"/>
          <w:lang w:eastAsia="es-ES"/>
        </w:rPr>
        <w:t>25</w:t>
      </w:r>
      <w:r w:rsidR="00CC10A1" w:rsidRPr="00586DAF">
        <w:rPr>
          <w:rFonts w:ascii="Times New Roman" w:eastAsia="Times New Roman" w:hAnsi="Times New Roman" w:cs="Times New Roman"/>
          <w:color w:val="000000"/>
          <w:sz w:val="28"/>
          <w:szCs w:val="28"/>
          <w:lang w:eastAsia="es-ES"/>
        </w:rPr>
        <w:t xml:space="preserve"> Deposito de Títulos por Perdidas y </w:t>
      </w:r>
      <w:r w:rsidR="00CC10A1" w:rsidRPr="00586DAF">
        <w:rPr>
          <w:rFonts w:ascii="Times New Roman" w:eastAsia="Times New Roman" w:hAnsi="Times New Roman" w:cs="Times New Roman"/>
          <w:b/>
          <w:bCs/>
          <w:color w:val="000000"/>
          <w:sz w:val="28"/>
          <w:szCs w:val="28"/>
          <w:lang w:eastAsia="es-ES"/>
        </w:rPr>
        <w:t xml:space="preserve">24 </w:t>
      </w:r>
      <w:r w:rsidR="00CC10A1" w:rsidRPr="00586DAF">
        <w:rPr>
          <w:rFonts w:ascii="Times New Roman" w:eastAsia="Times New Roman" w:hAnsi="Times New Roman" w:cs="Times New Roman"/>
          <w:color w:val="000000"/>
          <w:sz w:val="28"/>
          <w:szCs w:val="28"/>
          <w:lang w:eastAsia="es-ES"/>
        </w:rPr>
        <w:t xml:space="preserve">Deposito de Títulos, </w:t>
      </w:r>
      <w:r w:rsidR="00E937D9" w:rsidRPr="00586DAF">
        <w:rPr>
          <w:rFonts w:ascii="Times New Roman" w:hAnsi="Times New Roman" w:cs="Times New Roman"/>
          <w:sz w:val="28"/>
          <w:szCs w:val="28"/>
        </w:rPr>
        <w:t xml:space="preserve">entre otros </w:t>
      </w:r>
      <w:r w:rsidR="00CC10A1" w:rsidRPr="00586DAF">
        <w:rPr>
          <w:rFonts w:ascii="Times New Roman" w:hAnsi="Times New Roman" w:cs="Times New Roman"/>
          <w:sz w:val="28"/>
          <w:szCs w:val="28"/>
        </w:rPr>
        <w:t>servicios.</w:t>
      </w:r>
    </w:p>
    <w:p w14:paraId="5B29C1B9" w14:textId="45933FC3" w:rsidR="00564020" w:rsidRPr="00586DAF" w:rsidRDefault="00564020" w:rsidP="00B369C3">
      <w:pPr>
        <w:jc w:val="both"/>
        <w:rPr>
          <w:rFonts w:ascii="Times New Roman" w:hAnsi="Times New Roman" w:cs="Times New Roman"/>
          <w:sz w:val="28"/>
          <w:szCs w:val="28"/>
        </w:rPr>
      </w:pPr>
      <w:r w:rsidRPr="00586DAF">
        <w:rPr>
          <w:rFonts w:ascii="Times New Roman" w:hAnsi="Times New Roman" w:cs="Times New Roman"/>
          <w:sz w:val="28"/>
          <w:szCs w:val="28"/>
        </w:rPr>
        <w:t xml:space="preserve">En el </w:t>
      </w:r>
      <w:r w:rsidRPr="00586DAF">
        <w:rPr>
          <w:rFonts w:ascii="Times New Roman" w:hAnsi="Times New Roman" w:cs="Times New Roman"/>
          <w:b/>
          <w:bCs/>
          <w:sz w:val="28"/>
          <w:szCs w:val="28"/>
        </w:rPr>
        <w:t>área de Títulos</w:t>
      </w:r>
      <w:r w:rsidRPr="00586DAF">
        <w:rPr>
          <w:rFonts w:ascii="Times New Roman" w:hAnsi="Times New Roman" w:cs="Times New Roman"/>
          <w:sz w:val="28"/>
          <w:szCs w:val="28"/>
        </w:rPr>
        <w:t xml:space="preserve"> de legal se trabajaron unas 368 gestión de títulos tanto en procesos como finalizados, en Contrato se recibieron 141 solicitudes de las cuales 47 están concluidas y finalizadas</w:t>
      </w:r>
      <w:r w:rsidR="007731CF" w:rsidRPr="00586DAF">
        <w:rPr>
          <w:rFonts w:ascii="Times New Roman" w:hAnsi="Times New Roman" w:cs="Times New Roman"/>
          <w:sz w:val="28"/>
          <w:szCs w:val="28"/>
        </w:rPr>
        <w:t>.</w:t>
      </w:r>
    </w:p>
    <w:p w14:paraId="7157B433" w14:textId="373F48F1" w:rsidR="00716BED" w:rsidRPr="00586DAF" w:rsidRDefault="00BE0247" w:rsidP="00B369C3">
      <w:pPr>
        <w:jc w:val="both"/>
        <w:rPr>
          <w:rFonts w:ascii="Times New Roman" w:hAnsi="Times New Roman" w:cs="Times New Roman"/>
          <w:sz w:val="28"/>
          <w:szCs w:val="28"/>
        </w:rPr>
      </w:pPr>
      <w:r w:rsidRPr="00586DAF">
        <w:rPr>
          <w:rFonts w:ascii="Times New Roman" w:hAnsi="Times New Roman" w:cs="Times New Roman"/>
          <w:sz w:val="28"/>
          <w:szCs w:val="28"/>
        </w:rPr>
        <w:t xml:space="preserve">El </w:t>
      </w:r>
      <w:r w:rsidR="00266694" w:rsidRPr="00586DAF">
        <w:rPr>
          <w:rFonts w:ascii="Times New Roman" w:hAnsi="Times New Roman" w:cs="Times New Roman"/>
          <w:b/>
          <w:bCs/>
          <w:sz w:val="28"/>
          <w:szCs w:val="28"/>
        </w:rPr>
        <w:t>Plan Nacional</w:t>
      </w:r>
      <w:r w:rsidRPr="00586DAF">
        <w:rPr>
          <w:rFonts w:ascii="Times New Roman" w:hAnsi="Times New Roman" w:cs="Times New Roman"/>
          <w:b/>
          <w:bCs/>
          <w:sz w:val="28"/>
          <w:szCs w:val="28"/>
        </w:rPr>
        <w:t xml:space="preserve"> de </w:t>
      </w:r>
      <w:r w:rsidR="004F7CBA" w:rsidRPr="00586DAF">
        <w:rPr>
          <w:rFonts w:ascii="Times New Roman" w:hAnsi="Times New Roman" w:cs="Times New Roman"/>
          <w:b/>
          <w:bCs/>
          <w:sz w:val="28"/>
          <w:szCs w:val="28"/>
        </w:rPr>
        <w:t>Titulación,</w:t>
      </w:r>
      <w:r w:rsidR="004F7CBA" w:rsidRPr="00586DAF">
        <w:rPr>
          <w:rFonts w:ascii="Times New Roman" w:hAnsi="Times New Roman" w:cs="Times New Roman"/>
          <w:sz w:val="28"/>
          <w:szCs w:val="28"/>
        </w:rPr>
        <w:t xml:space="preserve"> se </w:t>
      </w:r>
      <w:r w:rsidRPr="00586DAF">
        <w:rPr>
          <w:rFonts w:ascii="Times New Roman" w:hAnsi="Times New Roman" w:cs="Times New Roman"/>
          <w:sz w:val="28"/>
          <w:szCs w:val="28"/>
        </w:rPr>
        <w:t>contin</w:t>
      </w:r>
      <w:r w:rsidR="00266694" w:rsidRPr="00586DAF">
        <w:rPr>
          <w:rFonts w:ascii="Times New Roman" w:hAnsi="Times New Roman" w:cs="Times New Roman"/>
          <w:sz w:val="28"/>
          <w:szCs w:val="28"/>
        </w:rPr>
        <w:t>ú</w:t>
      </w:r>
      <w:r w:rsidRPr="00586DAF">
        <w:rPr>
          <w:rFonts w:ascii="Times New Roman" w:hAnsi="Times New Roman" w:cs="Times New Roman"/>
          <w:sz w:val="28"/>
          <w:szCs w:val="28"/>
        </w:rPr>
        <w:t>a el proceso de titular mejoras en terrenos del Estado dominicano desplazándose a los sectores del Gran Santo Domingo</w:t>
      </w:r>
      <w:r w:rsidR="00564D97" w:rsidRPr="00586DAF">
        <w:rPr>
          <w:rFonts w:ascii="Times New Roman" w:hAnsi="Times New Roman" w:cs="Times New Roman"/>
          <w:sz w:val="28"/>
          <w:szCs w:val="28"/>
        </w:rPr>
        <w:t>, como Los Minas, Los Frailes II, Los Mameyes, Maquiteria, de igual forma en el Distrito Nacional como el sector 16 de agosto Y San José</w:t>
      </w:r>
      <w:r w:rsidR="00391634" w:rsidRPr="00586DAF">
        <w:rPr>
          <w:rFonts w:ascii="Times New Roman" w:hAnsi="Times New Roman" w:cs="Times New Roman"/>
          <w:sz w:val="28"/>
          <w:szCs w:val="28"/>
        </w:rPr>
        <w:t>, y en la zona del municipio Los Alcarrizos donde se realizan las inspecciones de lugar para regularizar las diferentes posesiones de particulares.  A la fecha de este trimestre tiene tramitado 58 expedientes a través de la Unidad Técnica de Terrenos del Estado para fines de trasferencias al beneficiario</w:t>
      </w:r>
      <w:r w:rsidR="0057774F" w:rsidRPr="00586DAF">
        <w:rPr>
          <w:rFonts w:ascii="Times New Roman" w:hAnsi="Times New Roman" w:cs="Times New Roman"/>
          <w:sz w:val="28"/>
          <w:szCs w:val="28"/>
        </w:rPr>
        <w:t>.</w:t>
      </w:r>
    </w:p>
    <w:p w14:paraId="737C4E07" w14:textId="627AE22F" w:rsidR="0057774F" w:rsidRPr="00586DAF" w:rsidRDefault="00967BBA" w:rsidP="00B369C3">
      <w:pPr>
        <w:jc w:val="both"/>
        <w:rPr>
          <w:rFonts w:ascii="Times New Roman" w:hAnsi="Times New Roman" w:cs="Times New Roman"/>
          <w:b/>
          <w:bCs/>
          <w:sz w:val="28"/>
          <w:szCs w:val="28"/>
        </w:rPr>
      </w:pPr>
      <w:r w:rsidRPr="00586DAF">
        <w:rPr>
          <w:rFonts w:ascii="Times New Roman" w:hAnsi="Times New Roman" w:cs="Times New Roman"/>
          <w:sz w:val="28"/>
          <w:szCs w:val="28"/>
        </w:rPr>
        <w:t xml:space="preserve">El departamento de </w:t>
      </w:r>
      <w:r w:rsidRPr="00586DAF">
        <w:rPr>
          <w:rFonts w:ascii="Times New Roman" w:hAnsi="Times New Roman" w:cs="Times New Roman"/>
          <w:b/>
          <w:bCs/>
          <w:sz w:val="28"/>
          <w:szCs w:val="28"/>
        </w:rPr>
        <w:t>Subasta</w:t>
      </w:r>
      <w:r w:rsidR="004F7CBA" w:rsidRPr="00586DAF">
        <w:rPr>
          <w:rFonts w:ascii="Times New Roman" w:hAnsi="Times New Roman" w:cs="Times New Roman"/>
          <w:b/>
          <w:bCs/>
          <w:sz w:val="28"/>
          <w:szCs w:val="28"/>
        </w:rPr>
        <w:t>,</w:t>
      </w:r>
      <w:r w:rsidRPr="00586DAF">
        <w:rPr>
          <w:rFonts w:ascii="Times New Roman" w:hAnsi="Times New Roman" w:cs="Times New Roman"/>
          <w:sz w:val="28"/>
          <w:szCs w:val="28"/>
        </w:rPr>
        <w:t xml:space="preserve"> en este trimestre realiz</w:t>
      </w:r>
      <w:r w:rsidR="0074654D" w:rsidRPr="00586DAF">
        <w:rPr>
          <w:rFonts w:ascii="Times New Roman" w:hAnsi="Times New Roman" w:cs="Times New Roman"/>
          <w:sz w:val="28"/>
          <w:szCs w:val="28"/>
        </w:rPr>
        <w:t xml:space="preserve">ó en fecha 15 de abril del año en la Subasta Pública de Vehículos Transferibles, piezas y partes, Mobiliarios, Equipos de Oficina y Chatarras (Carrocerías de Vehículos y otras denominaciones) Según lo establecen las leyes Nos. 3250 y 33-70 y los reglamentos 6105 y 247-87, </w:t>
      </w:r>
      <w:r w:rsidR="004435D9" w:rsidRPr="00586DAF">
        <w:rPr>
          <w:rFonts w:ascii="Times New Roman" w:hAnsi="Times New Roman" w:cs="Times New Roman"/>
          <w:sz w:val="28"/>
          <w:szCs w:val="28"/>
        </w:rPr>
        <w:t>así</w:t>
      </w:r>
      <w:r w:rsidR="0074654D" w:rsidRPr="00586DAF">
        <w:rPr>
          <w:rFonts w:ascii="Times New Roman" w:hAnsi="Times New Roman" w:cs="Times New Roman"/>
          <w:sz w:val="28"/>
          <w:szCs w:val="28"/>
        </w:rPr>
        <w:t xml:space="preserve"> como lo relacionado a la venta</w:t>
      </w:r>
      <w:r w:rsidR="00716BED" w:rsidRPr="00586DAF">
        <w:rPr>
          <w:rFonts w:ascii="Times New Roman" w:hAnsi="Times New Roman" w:cs="Times New Roman"/>
          <w:sz w:val="28"/>
          <w:szCs w:val="28"/>
        </w:rPr>
        <w:t xml:space="preserve"> de los Bienes Muebles del Estado Dominicano. La Subasta generó un valor final pagado de. </w:t>
      </w:r>
      <w:r w:rsidR="00716BED" w:rsidRPr="00586DAF">
        <w:rPr>
          <w:rFonts w:ascii="Times New Roman" w:hAnsi="Times New Roman" w:cs="Times New Roman"/>
          <w:b/>
          <w:bCs/>
          <w:sz w:val="28"/>
          <w:szCs w:val="28"/>
        </w:rPr>
        <w:t xml:space="preserve">RD$ 28, </w:t>
      </w:r>
      <w:r w:rsidR="0057774F" w:rsidRPr="00586DAF">
        <w:rPr>
          <w:rFonts w:ascii="Times New Roman" w:hAnsi="Times New Roman" w:cs="Times New Roman"/>
          <w:b/>
          <w:bCs/>
          <w:sz w:val="28"/>
          <w:szCs w:val="28"/>
        </w:rPr>
        <w:t>701,000.00.</w:t>
      </w:r>
    </w:p>
    <w:p w14:paraId="287D53AC" w14:textId="058F497B" w:rsidR="0057774F" w:rsidRPr="00586DAF" w:rsidRDefault="0057774F" w:rsidP="00B369C3">
      <w:pPr>
        <w:jc w:val="both"/>
        <w:rPr>
          <w:rFonts w:ascii="Times New Roman" w:hAnsi="Times New Roman" w:cs="Times New Roman"/>
          <w:sz w:val="28"/>
          <w:szCs w:val="28"/>
        </w:rPr>
      </w:pPr>
      <w:r w:rsidRPr="00586DAF">
        <w:rPr>
          <w:rFonts w:ascii="Times New Roman" w:hAnsi="Times New Roman" w:cs="Times New Roman"/>
          <w:sz w:val="28"/>
          <w:szCs w:val="28"/>
        </w:rPr>
        <w:lastRenderedPageBreak/>
        <w:t>También</w:t>
      </w:r>
      <w:r w:rsidR="005F5CE6" w:rsidRPr="00586DAF">
        <w:rPr>
          <w:rFonts w:ascii="Times New Roman" w:hAnsi="Times New Roman" w:cs="Times New Roman"/>
          <w:sz w:val="28"/>
          <w:szCs w:val="28"/>
        </w:rPr>
        <w:t xml:space="preserve"> </w:t>
      </w:r>
      <w:r w:rsidR="00A40415" w:rsidRPr="00586DAF">
        <w:rPr>
          <w:rFonts w:ascii="Times New Roman" w:hAnsi="Times New Roman" w:cs="Times New Roman"/>
          <w:sz w:val="28"/>
          <w:szCs w:val="28"/>
        </w:rPr>
        <w:t xml:space="preserve">se ha realizado </w:t>
      </w:r>
      <w:r w:rsidR="00A40415" w:rsidRPr="00586DAF">
        <w:rPr>
          <w:rFonts w:ascii="Times New Roman" w:hAnsi="Times New Roman" w:cs="Times New Roman"/>
          <w:b/>
          <w:bCs/>
          <w:sz w:val="28"/>
          <w:szCs w:val="28"/>
        </w:rPr>
        <w:t>20</w:t>
      </w:r>
      <w:r w:rsidR="00A40415" w:rsidRPr="00586DAF">
        <w:rPr>
          <w:rFonts w:ascii="Times New Roman" w:hAnsi="Times New Roman" w:cs="Times New Roman"/>
          <w:sz w:val="28"/>
          <w:szCs w:val="28"/>
        </w:rPr>
        <w:t xml:space="preserve"> descargos de </w:t>
      </w:r>
      <w:r w:rsidR="00A32741" w:rsidRPr="00586DAF">
        <w:rPr>
          <w:rFonts w:ascii="Times New Roman" w:hAnsi="Times New Roman" w:cs="Times New Roman"/>
          <w:sz w:val="28"/>
          <w:szCs w:val="28"/>
        </w:rPr>
        <w:t>m</w:t>
      </w:r>
      <w:r w:rsidR="00A40415" w:rsidRPr="00586DAF">
        <w:rPr>
          <w:rFonts w:ascii="Times New Roman" w:hAnsi="Times New Roman" w:cs="Times New Roman"/>
          <w:sz w:val="28"/>
          <w:szCs w:val="28"/>
        </w:rPr>
        <w:t xml:space="preserve">obiliarios, equipos y vehículos a solicitud de </w:t>
      </w:r>
      <w:r w:rsidR="005F5CE6" w:rsidRPr="00586DAF">
        <w:rPr>
          <w:rFonts w:ascii="Times New Roman" w:hAnsi="Times New Roman" w:cs="Times New Roman"/>
          <w:sz w:val="28"/>
          <w:szCs w:val="28"/>
        </w:rPr>
        <w:t>instituciones gubernamentales</w:t>
      </w:r>
      <w:r w:rsidR="00A40415" w:rsidRPr="00586DAF">
        <w:rPr>
          <w:rFonts w:ascii="Times New Roman" w:hAnsi="Times New Roman" w:cs="Times New Roman"/>
          <w:sz w:val="28"/>
          <w:szCs w:val="28"/>
        </w:rPr>
        <w:t>, entre las que podemos citar: Ministerio de Defensa, Invi</w:t>
      </w:r>
      <w:r w:rsidR="00C10742">
        <w:rPr>
          <w:rFonts w:ascii="Times New Roman" w:hAnsi="Times New Roman" w:cs="Times New Roman"/>
          <w:sz w:val="28"/>
          <w:szCs w:val="28"/>
        </w:rPr>
        <w:t>,</w:t>
      </w:r>
      <w:r w:rsidR="00A40415" w:rsidRPr="00586DAF">
        <w:rPr>
          <w:rFonts w:ascii="Times New Roman" w:hAnsi="Times New Roman" w:cs="Times New Roman"/>
          <w:sz w:val="28"/>
          <w:szCs w:val="28"/>
        </w:rPr>
        <w:t xml:space="preserve"> Oficina Nacional de Estadísticas, Gabinete de Política Social, Superintendencia de Electricidad, S</w:t>
      </w:r>
      <w:r w:rsidR="00C10742">
        <w:rPr>
          <w:rFonts w:ascii="Times New Roman" w:hAnsi="Times New Roman" w:cs="Times New Roman"/>
          <w:sz w:val="28"/>
          <w:szCs w:val="28"/>
        </w:rPr>
        <w:t>ENASA</w:t>
      </w:r>
      <w:r w:rsidR="00A40415" w:rsidRPr="00586DAF">
        <w:rPr>
          <w:rFonts w:ascii="Times New Roman" w:hAnsi="Times New Roman" w:cs="Times New Roman"/>
          <w:sz w:val="28"/>
          <w:szCs w:val="28"/>
        </w:rPr>
        <w:t xml:space="preserve">, Ministerio de la Mujer, Tribunal Superior Electoral, </w:t>
      </w:r>
      <w:r w:rsidR="00C10742" w:rsidRPr="00586DAF">
        <w:rPr>
          <w:rFonts w:ascii="Times New Roman" w:hAnsi="Times New Roman" w:cs="Times New Roman"/>
          <w:sz w:val="28"/>
          <w:szCs w:val="28"/>
        </w:rPr>
        <w:t>DIGESSET</w:t>
      </w:r>
      <w:r w:rsidR="00A40415" w:rsidRPr="00586DAF">
        <w:rPr>
          <w:rFonts w:ascii="Times New Roman" w:hAnsi="Times New Roman" w:cs="Times New Roman"/>
          <w:sz w:val="28"/>
          <w:szCs w:val="28"/>
        </w:rPr>
        <w:t xml:space="preserve">, Ministerio de Turismo, </w:t>
      </w:r>
      <w:r w:rsidR="00C10742" w:rsidRPr="00586DAF">
        <w:rPr>
          <w:rFonts w:ascii="Times New Roman" w:hAnsi="Times New Roman" w:cs="Times New Roman"/>
          <w:sz w:val="28"/>
          <w:szCs w:val="28"/>
        </w:rPr>
        <w:t>PROPPED</w:t>
      </w:r>
      <w:r w:rsidR="00A40415" w:rsidRPr="00586DAF">
        <w:rPr>
          <w:rFonts w:ascii="Times New Roman" w:hAnsi="Times New Roman" w:cs="Times New Roman"/>
          <w:sz w:val="28"/>
          <w:szCs w:val="28"/>
        </w:rPr>
        <w:t>, Instituto Salome Ureña, Ministerio de Educación Superior, entre otras</w:t>
      </w:r>
      <w:r w:rsidR="00A42CC5" w:rsidRPr="00586DAF">
        <w:rPr>
          <w:rFonts w:ascii="Times New Roman" w:hAnsi="Times New Roman" w:cs="Times New Roman"/>
          <w:sz w:val="28"/>
          <w:szCs w:val="28"/>
        </w:rPr>
        <w:t xml:space="preserve"> entidades del Estado.</w:t>
      </w:r>
      <w:r w:rsidRPr="00586DAF">
        <w:rPr>
          <w:rFonts w:ascii="Times New Roman" w:hAnsi="Times New Roman" w:cs="Times New Roman"/>
          <w:sz w:val="28"/>
          <w:szCs w:val="28"/>
        </w:rPr>
        <w:t xml:space="preserve"> </w:t>
      </w:r>
    </w:p>
    <w:p w14:paraId="036C276E" w14:textId="756FFCFF" w:rsidR="00D40DBA" w:rsidRPr="00586DAF" w:rsidRDefault="00ED61D8" w:rsidP="00B369C3">
      <w:pPr>
        <w:jc w:val="both"/>
        <w:rPr>
          <w:rFonts w:ascii="Times New Roman" w:hAnsi="Times New Roman" w:cs="Times New Roman"/>
          <w:sz w:val="28"/>
          <w:szCs w:val="28"/>
        </w:rPr>
      </w:pPr>
      <w:r w:rsidRPr="00586DAF">
        <w:rPr>
          <w:rFonts w:ascii="Times New Roman" w:hAnsi="Times New Roman" w:cs="Times New Roman"/>
          <w:sz w:val="28"/>
          <w:szCs w:val="28"/>
        </w:rPr>
        <w:t xml:space="preserve">En la </w:t>
      </w:r>
      <w:r w:rsidRPr="00586DAF">
        <w:rPr>
          <w:rFonts w:ascii="Times New Roman" w:hAnsi="Times New Roman" w:cs="Times New Roman"/>
          <w:b/>
          <w:bCs/>
          <w:sz w:val="28"/>
          <w:szCs w:val="28"/>
        </w:rPr>
        <w:t>Dirección de Inventario</w:t>
      </w:r>
      <w:r w:rsidR="00266694" w:rsidRPr="00586DAF">
        <w:rPr>
          <w:rFonts w:ascii="Times New Roman" w:hAnsi="Times New Roman" w:cs="Times New Roman"/>
          <w:b/>
          <w:bCs/>
          <w:sz w:val="28"/>
          <w:szCs w:val="28"/>
        </w:rPr>
        <w:t>,</w:t>
      </w:r>
      <w:r w:rsidR="007C251B" w:rsidRPr="00586DAF">
        <w:rPr>
          <w:rFonts w:ascii="Times New Roman" w:hAnsi="Times New Roman" w:cs="Times New Roman"/>
          <w:sz w:val="28"/>
          <w:szCs w:val="28"/>
        </w:rPr>
        <w:t xml:space="preserve"> se</w:t>
      </w:r>
      <w:r w:rsidR="00526E79" w:rsidRPr="00586DAF">
        <w:rPr>
          <w:rFonts w:ascii="Times New Roman" w:hAnsi="Times New Roman" w:cs="Times New Roman"/>
          <w:sz w:val="28"/>
          <w:szCs w:val="28"/>
        </w:rPr>
        <w:t xml:space="preserve"> ha trabajado un total de</w:t>
      </w:r>
      <w:r w:rsidR="007C251B" w:rsidRPr="00586DAF">
        <w:rPr>
          <w:rFonts w:ascii="Times New Roman" w:hAnsi="Times New Roman" w:cs="Times New Roman"/>
          <w:sz w:val="28"/>
          <w:szCs w:val="28"/>
        </w:rPr>
        <w:t xml:space="preserve"> </w:t>
      </w:r>
      <w:r w:rsidR="007C251B" w:rsidRPr="00586DAF">
        <w:rPr>
          <w:rFonts w:ascii="Times New Roman" w:hAnsi="Times New Roman" w:cs="Times New Roman"/>
          <w:b/>
          <w:bCs/>
          <w:sz w:val="28"/>
          <w:szCs w:val="28"/>
        </w:rPr>
        <w:t>21,094</w:t>
      </w:r>
      <w:r w:rsidR="007C251B" w:rsidRPr="00586DAF">
        <w:rPr>
          <w:rFonts w:ascii="Times New Roman" w:hAnsi="Times New Roman" w:cs="Times New Roman"/>
          <w:sz w:val="28"/>
          <w:szCs w:val="28"/>
        </w:rPr>
        <w:t xml:space="preserve"> </w:t>
      </w:r>
      <w:r w:rsidR="00526E79" w:rsidRPr="00586DAF">
        <w:rPr>
          <w:rFonts w:ascii="Times New Roman" w:hAnsi="Times New Roman" w:cs="Times New Roman"/>
          <w:sz w:val="28"/>
          <w:szCs w:val="28"/>
        </w:rPr>
        <w:t xml:space="preserve"> etiquetas despachadas de</w:t>
      </w:r>
      <w:r w:rsidR="007C251B" w:rsidRPr="00586DAF">
        <w:rPr>
          <w:rFonts w:ascii="Times New Roman" w:hAnsi="Times New Roman" w:cs="Times New Roman"/>
          <w:sz w:val="28"/>
          <w:szCs w:val="28"/>
        </w:rPr>
        <w:t xml:space="preserve"> </w:t>
      </w:r>
      <w:r w:rsidR="00526E79" w:rsidRPr="00586DAF">
        <w:rPr>
          <w:rFonts w:ascii="Times New Roman" w:hAnsi="Times New Roman" w:cs="Times New Roman"/>
          <w:sz w:val="28"/>
          <w:szCs w:val="28"/>
        </w:rPr>
        <w:t xml:space="preserve">Bienes y Vehículos a diferentes instituciones gubernamentales, entre las que podemos citar: Consejo Nacional de Discapacidad, Dirección de Bellas Artes, Defensoría del Pueblo, Ministerio de Industria y Comercio, Dirección General de Ética e Integridad </w:t>
      </w:r>
      <w:r w:rsidR="00D40DBA" w:rsidRPr="00586DAF">
        <w:rPr>
          <w:rFonts w:ascii="Times New Roman" w:hAnsi="Times New Roman" w:cs="Times New Roman"/>
          <w:sz w:val="28"/>
          <w:szCs w:val="28"/>
        </w:rPr>
        <w:t>Gubernamental, Sistema</w:t>
      </w:r>
      <w:r w:rsidR="00526E79" w:rsidRPr="00586DAF">
        <w:rPr>
          <w:rFonts w:ascii="Times New Roman" w:hAnsi="Times New Roman" w:cs="Times New Roman"/>
          <w:sz w:val="28"/>
          <w:szCs w:val="28"/>
        </w:rPr>
        <w:t xml:space="preserve"> Nacional de Atención a Emergencias y Seguridad, </w:t>
      </w:r>
      <w:r w:rsidR="00D40DBA" w:rsidRPr="00586DAF">
        <w:rPr>
          <w:rFonts w:ascii="Times New Roman" w:hAnsi="Times New Roman" w:cs="Times New Roman"/>
          <w:sz w:val="28"/>
          <w:szCs w:val="28"/>
        </w:rPr>
        <w:t xml:space="preserve">Dirección General de Bienes Nacionales, CEA y CORDE, Ministerio de Administración Pública, Hospital General de la Policía, entre otras entidades del Estado. </w:t>
      </w:r>
    </w:p>
    <w:p w14:paraId="46B44C30" w14:textId="77777777" w:rsidR="00AE4E69" w:rsidRPr="00586DAF" w:rsidRDefault="002A080B" w:rsidP="00B369C3">
      <w:pPr>
        <w:jc w:val="both"/>
        <w:rPr>
          <w:rFonts w:ascii="Times New Roman" w:hAnsi="Times New Roman" w:cs="Times New Roman"/>
          <w:sz w:val="28"/>
          <w:szCs w:val="28"/>
        </w:rPr>
      </w:pPr>
      <w:r w:rsidRPr="00586DAF">
        <w:rPr>
          <w:rFonts w:ascii="Times New Roman" w:hAnsi="Times New Roman" w:cs="Times New Roman"/>
          <w:sz w:val="28"/>
          <w:szCs w:val="28"/>
        </w:rPr>
        <w:t>La Dirección de Inventario ha logrado recibir y cerrar 163 inventarios correspondientes al 2021</w:t>
      </w:r>
      <w:r w:rsidR="00B62E66" w:rsidRPr="00586DAF">
        <w:rPr>
          <w:rFonts w:ascii="Times New Roman" w:hAnsi="Times New Roman" w:cs="Times New Roman"/>
          <w:sz w:val="28"/>
          <w:szCs w:val="28"/>
        </w:rPr>
        <w:t>, logrando así sobrepasar el año 2022 que fueron solo de 151. También tener el depósito del CEAGANA en Santo Domingo Este, lo que permitirá tener mayor espacio, seguridad y organización de los bienes descargados.</w:t>
      </w:r>
    </w:p>
    <w:p w14:paraId="65054D4B" w14:textId="4B73B683" w:rsidR="009610DA" w:rsidRPr="00586DAF" w:rsidRDefault="00AE4E69" w:rsidP="00B369C3">
      <w:pPr>
        <w:jc w:val="both"/>
        <w:rPr>
          <w:rFonts w:ascii="Times New Roman" w:hAnsi="Times New Roman" w:cs="Times New Roman"/>
          <w:sz w:val="28"/>
          <w:szCs w:val="28"/>
        </w:rPr>
      </w:pPr>
      <w:r w:rsidRPr="00586DAF">
        <w:rPr>
          <w:rFonts w:ascii="Times New Roman" w:hAnsi="Times New Roman" w:cs="Times New Roman"/>
          <w:sz w:val="28"/>
          <w:szCs w:val="28"/>
        </w:rPr>
        <w:t xml:space="preserve">La institución a través de la </w:t>
      </w:r>
      <w:r w:rsidRPr="00586DAF">
        <w:rPr>
          <w:rFonts w:ascii="Times New Roman" w:hAnsi="Times New Roman" w:cs="Times New Roman"/>
          <w:b/>
          <w:bCs/>
          <w:sz w:val="28"/>
          <w:szCs w:val="28"/>
        </w:rPr>
        <w:t>Dirección Técnica</w:t>
      </w:r>
      <w:r w:rsidRPr="00586DAF">
        <w:rPr>
          <w:rFonts w:ascii="Times New Roman" w:hAnsi="Times New Roman" w:cs="Times New Roman"/>
          <w:sz w:val="28"/>
          <w:szCs w:val="28"/>
        </w:rPr>
        <w:t xml:space="preserve"> </w:t>
      </w:r>
      <w:r w:rsidR="00C501EC" w:rsidRPr="00586DAF">
        <w:rPr>
          <w:rFonts w:ascii="Times New Roman" w:hAnsi="Times New Roman" w:cs="Times New Roman"/>
          <w:sz w:val="28"/>
          <w:szCs w:val="28"/>
        </w:rPr>
        <w:t>y sus dependencias han podido trabajar un 100% de los Levantamientos</w:t>
      </w:r>
      <w:r w:rsidR="00C501EC" w:rsidRPr="00586DAF">
        <w:rPr>
          <w:rFonts w:ascii="Times New Roman" w:hAnsi="Times New Roman" w:cs="Times New Roman"/>
          <w:color w:val="000000"/>
          <w:sz w:val="28"/>
          <w:szCs w:val="28"/>
        </w:rPr>
        <w:t>, Realización de presupuesto, peritaje, cubicación y supervisión de los proyectos de construcción, readecuación y remozamiento de infraestructuras para la Dirección Nacionales de Bienes Nacionales.</w:t>
      </w:r>
      <w:r w:rsidR="00C501EC" w:rsidRPr="00586DAF">
        <w:rPr>
          <w:rFonts w:ascii="Times New Roman" w:hAnsi="Times New Roman" w:cs="Times New Roman"/>
          <w:sz w:val="28"/>
          <w:szCs w:val="28"/>
        </w:rPr>
        <w:t xml:space="preserve">  </w:t>
      </w:r>
      <w:r w:rsidRPr="00586DAF">
        <w:rPr>
          <w:rFonts w:ascii="Times New Roman" w:hAnsi="Times New Roman" w:cs="Times New Roman"/>
          <w:sz w:val="28"/>
          <w:szCs w:val="28"/>
        </w:rPr>
        <w:t xml:space="preserve"> </w:t>
      </w:r>
    </w:p>
    <w:p w14:paraId="5C97F118" w14:textId="3E9D3489" w:rsidR="009610DA" w:rsidRPr="00586DAF" w:rsidRDefault="009610DA" w:rsidP="00B369C3">
      <w:pPr>
        <w:jc w:val="both"/>
        <w:rPr>
          <w:rFonts w:ascii="Times New Roman" w:hAnsi="Times New Roman" w:cs="Times New Roman"/>
          <w:sz w:val="28"/>
          <w:szCs w:val="28"/>
        </w:rPr>
      </w:pPr>
      <w:r w:rsidRPr="00586DAF">
        <w:rPr>
          <w:rFonts w:ascii="Times New Roman" w:hAnsi="Times New Roman" w:cs="Times New Roman"/>
          <w:sz w:val="28"/>
          <w:szCs w:val="28"/>
        </w:rPr>
        <w:t>De igual forma se han realizado noventa y cinco (95</w:t>
      </w:r>
      <w:r w:rsidR="00DF740F" w:rsidRPr="00586DAF">
        <w:rPr>
          <w:rFonts w:ascii="Times New Roman" w:hAnsi="Times New Roman" w:cs="Times New Roman"/>
          <w:sz w:val="28"/>
          <w:szCs w:val="28"/>
        </w:rPr>
        <w:t>)</w:t>
      </w:r>
      <w:r w:rsidRPr="00586DAF">
        <w:rPr>
          <w:rFonts w:ascii="Times New Roman" w:hAnsi="Times New Roman" w:cs="Times New Roman"/>
          <w:sz w:val="28"/>
          <w:szCs w:val="28"/>
        </w:rPr>
        <w:t xml:space="preserve"> informes de inspecciones, veintiuno (21) informes de conflictos, ciento noventa y ocho (198) Dibujos de planos para mensura catastral, ocho (8) imágenes satelitales, cuarenta y ocho (48) ploteo de planos, seis (6) diseños y presentación para proyectos, ciento treinta y seis (136) informes de investigaciones</w:t>
      </w:r>
      <w:r w:rsidR="0039765A" w:rsidRPr="00586DAF">
        <w:rPr>
          <w:rFonts w:ascii="Times New Roman" w:hAnsi="Times New Roman" w:cs="Times New Roman"/>
          <w:sz w:val="28"/>
          <w:szCs w:val="28"/>
        </w:rPr>
        <w:t xml:space="preserve"> </w:t>
      </w:r>
      <w:r w:rsidRPr="00586DAF">
        <w:rPr>
          <w:rFonts w:ascii="Times New Roman" w:hAnsi="Times New Roman" w:cs="Times New Roman"/>
          <w:sz w:val="28"/>
          <w:szCs w:val="28"/>
        </w:rPr>
        <w:t xml:space="preserve">técnico-legal de recuperación de bienes, </w:t>
      </w:r>
      <w:r w:rsidR="0039765A" w:rsidRPr="00586DAF">
        <w:rPr>
          <w:rFonts w:ascii="Times New Roman" w:hAnsi="Times New Roman" w:cs="Times New Roman"/>
          <w:sz w:val="28"/>
          <w:szCs w:val="28"/>
        </w:rPr>
        <w:t xml:space="preserve">cinco (5) evaluaciones socio-económicas, entre otras realizaciones, trece (13) modificaciones parcelarias, seis (6) planos para determinaciones parcelarias resultantes del Plan de Titulación, entre otras realizaciones. </w:t>
      </w:r>
      <w:r w:rsidRPr="00586DAF">
        <w:rPr>
          <w:rFonts w:ascii="Times New Roman" w:hAnsi="Times New Roman" w:cs="Times New Roman"/>
          <w:sz w:val="28"/>
          <w:szCs w:val="28"/>
        </w:rPr>
        <w:t xml:space="preserve"> </w:t>
      </w:r>
    </w:p>
    <w:p w14:paraId="711750D9" w14:textId="77777777" w:rsidR="00DF740F" w:rsidRPr="00586DAF" w:rsidRDefault="00DF740F" w:rsidP="00B369C3">
      <w:pPr>
        <w:jc w:val="both"/>
        <w:rPr>
          <w:rFonts w:ascii="Times New Roman" w:hAnsi="Times New Roman" w:cs="Times New Roman"/>
          <w:sz w:val="28"/>
          <w:szCs w:val="28"/>
        </w:rPr>
      </w:pPr>
    </w:p>
    <w:p w14:paraId="416AC216" w14:textId="4165B225" w:rsidR="003C6A75" w:rsidRPr="00586DAF" w:rsidRDefault="000C3F34" w:rsidP="003C6A75">
      <w:pPr>
        <w:jc w:val="both"/>
        <w:rPr>
          <w:rFonts w:ascii="Times New Roman" w:hAnsi="Times New Roman" w:cs="Times New Roman"/>
          <w:sz w:val="28"/>
          <w:szCs w:val="28"/>
        </w:rPr>
      </w:pPr>
      <w:r w:rsidRPr="00586DAF">
        <w:rPr>
          <w:rFonts w:ascii="Times New Roman" w:hAnsi="Times New Roman" w:cs="Times New Roman"/>
          <w:b/>
          <w:bCs/>
          <w:sz w:val="28"/>
          <w:szCs w:val="28"/>
        </w:rPr>
        <w:t>En el Departamento de Recursos Humanos</w:t>
      </w:r>
      <w:r w:rsidR="00266694" w:rsidRPr="00586DAF">
        <w:rPr>
          <w:rFonts w:ascii="Times New Roman" w:hAnsi="Times New Roman" w:cs="Times New Roman"/>
          <w:b/>
          <w:bCs/>
          <w:sz w:val="28"/>
          <w:szCs w:val="28"/>
        </w:rPr>
        <w:t>,</w:t>
      </w:r>
      <w:r w:rsidRPr="00586DAF">
        <w:rPr>
          <w:rFonts w:ascii="Times New Roman" w:hAnsi="Times New Roman" w:cs="Times New Roman"/>
          <w:sz w:val="28"/>
          <w:szCs w:val="28"/>
        </w:rPr>
        <w:t xml:space="preserve"> </w:t>
      </w:r>
      <w:r w:rsidR="003C6A75" w:rsidRPr="00586DAF">
        <w:rPr>
          <w:rFonts w:ascii="Times New Roman" w:hAnsi="Times New Roman" w:cs="Times New Roman"/>
          <w:sz w:val="28"/>
          <w:szCs w:val="28"/>
        </w:rPr>
        <w:t>Como objetivo general, tenemos que todos los productos establecidos en nuestro Plan Operativo Anual (POA) fueron elaborados con la finalidad de optimizar, agilizar y modernizar la gestión humana de esta Dirección General de Bienes Nacionales.</w:t>
      </w:r>
      <w:r w:rsidR="00F20E94" w:rsidRPr="00586DAF">
        <w:rPr>
          <w:rFonts w:ascii="Times New Roman" w:hAnsi="Times New Roman" w:cs="Times New Roman"/>
          <w:sz w:val="28"/>
          <w:szCs w:val="28"/>
        </w:rPr>
        <w:t xml:space="preserve"> </w:t>
      </w:r>
    </w:p>
    <w:p w14:paraId="5BC5D6F5" w14:textId="7A572A79" w:rsidR="009C6377" w:rsidRPr="00586DAF" w:rsidRDefault="00DB1A0F" w:rsidP="00F80AFD">
      <w:pPr>
        <w:jc w:val="both"/>
        <w:rPr>
          <w:rFonts w:ascii="Times New Roman" w:hAnsi="Times New Roman" w:cs="Times New Roman"/>
          <w:sz w:val="28"/>
          <w:szCs w:val="28"/>
        </w:rPr>
      </w:pPr>
      <w:r w:rsidRPr="00586DAF">
        <w:rPr>
          <w:rFonts w:ascii="Times New Roman" w:hAnsi="Times New Roman" w:cs="Times New Roman"/>
          <w:sz w:val="28"/>
          <w:szCs w:val="28"/>
        </w:rPr>
        <w:t>En cuanto a los acuerdos de desempeños evaluados del 2022 y los acuerdos del 2023, el 31 de enero enviamos los reportes solicitados al Ministerio de Administración Pública, para culminar este proceso.</w:t>
      </w:r>
      <w:r w:rsidR="00F80AFD" w:rsidRPr="00586DAF">
        <w:rPr>
          <w:rFonts w:ascii="Times New Roman" w:hAnsi="Times New Roman" w:cs="Times New Roman"/>
          <w:sz w:val="28"/>
          <w:szCs w:val="28"/>
        </w:rPr>
        <w:t xml:space="preserve"> En ese sentido, el indicador 7.1 del SISMAP, arrojó una puntuación de 95 % y el 7.3 de 89 %. La nota general del SISMAP se encuentra </w:t>
      </w:r>
      <w:r w:rsidR="00012A1A">
        <w:rPr>
          <w:rFonts w:ascii="Times New Roman" w:hAnsi="Times New Roman" w:cs="Times New Roman"/>
          <w:sz w:val="28"/>
          <w:szCs w:val="28"/>
        </w:rPr>
        <w:t>85.86</w:t>
      </w:r>
      <w:r w:rsidR="00F80AFD" w:rsidRPr="00586DAF">
        <w:rPr>
          <w:rFonts w:ascii="Times New Roman" w:hAnsi="Times New Roman" w:cs="Times New Roman"/>
          <w:sz w:val="28"/>
          <w:szCs w:val="28"/>
        </w:rPr>
        <w:t xml:space="preserve"> %, luego de que se nos fuese actualizada la evidencia del indicador 2.1.5, sobre el Informe de Incorporación al Sistema de Carrera. Además, realizamos la remisión del indicador 09.2.2, sobre Libramientos de pago de Beneficios Laborales, lo que también impulsó la nota anterior hacia su puntaje actual. </w:t>
      </w:r>
    </w:p>
    <w:p w14:paraId="23A5FE6E" w14:textId="5C1B566A" w:rsidR="00F04F5C" w:rsidRPr="00586DAF" w:rsidRDefault="009C6377" w:rsidP="00F04F5C">
      <w:pPr>
        <w:jc w:val="both"/>
        <w:rPr>
          <w:rFonts w:ascii="Times New Roman" w:hAnsi="Times New Roman" w:cs="Times New Roman"/>
          <w:color w:val="000000" w:themeColor="text1"/>
          <w:sz w:val="28"/>
          <w:szCs w:val="28"/>
          <w:lang w:val="es-DO"/>
        </w:rPr>
      </w:pPr>
      <w:r w:rsidRPr="00586DAF">
        <w:rPr>
          <w:rFonts w:ascii="Times New Roman" w:hAnsi="Times New Roman" w:cs="Times New Roman"/>
          <w:sz w:val="28"/>
          <w:szCs w:val="28"/>
        </w:rPr>
        <w:t>Con relación a los concursos, se inició el proceso de apertura de 9 plazas para Cargos de Carrera: 4 agrimensores, 4 abogados y 1 web máster, según las necesidades de nuestra Institución</w:t>
      </w:r>
      <w:r w:rsidR="00380F4F" w:rsidRPr="00586DAF">
        <w:rPr>
          <w:rFonts w:ascii="Times New Roman" w:hAnsi="Times New Roman" w:cs="Times New Roman"/>
          <w:sz w:val="28"/>
          <w:szCs w:val="28"/>
        </w:rPr>
        <w:t>, f</w:t>
      </w:r>
      <w:r w:rsidR="00380F4F" w:rsidRPr="00586DAF">
        <w:rPr>
          <w:rFonts w:ascii="Times New Roman" w:hAnsi="Times New Roman" w:cs="Times New Roman"/>
          <w:color w:val="000000" w:themeColor="text1"/>
          <w:sz w:val="28"/>
          <w:szCs w:val="28"/>
        </w:rPr>
        <w:t>ueron recibidas 475 solicitudes de admisión para el cargo de Abogado, 100 para Web máster y 80 para agrimensores. Se culminó la primera reunión con el jurado y se levantó la Primer Acta del concurso de Agrimensores, la cual arrojó que 58 participantes aprobaron el proceso y 22 fueron excluidos.</w:t>
      </w:r>
      <w:r w:rsidR="00F04F5C" w:rsidRPr="00586DAF">
        <w:rPr>
          <w:rFonts w:ascii="Times New Roman" w:hAnsi="Times New Roman" w:cs="Times New Roman"/>
          <w:color w:val="000000" w:themeColor="text1"/>
          <w:sz w:val="28"/>
          <w:szCs w:val="28"/>
        </w:rPr>
        <w:t xml:space="preserve"> En cuanto al concurso de agrimensor, fue finalizado dicho concurso, del cual obtuvimos los cuatro ganadores. En ese mismo orden, para los concursos de abogado y web master, se convocaron los postulantes que han pasado a la siguiente fase para la evaluación por competencia que será realizada el jueves 29 de junio del año en curso, a las 10:00 a.m.</w:t>
      </w:r>
    </w:p>
    <w:p w14:paraId="510BB8EB" w14:textId="4BD0A23E" w:rsidR="00F04F5C" w:rsidRPr="00586DAF" w:rsidRDefault="00F04F5C" w:rsidP="009C6377">
      <w:pPr>
        <w:jc w:val="both"/>
        <w:rPr>
          <w:rFonts w:ascii="Times New Roman" w:hAnsi="Times New Roman" w:cs="Times New Roman"/>
          <w:sz w:val="28"/>
          <w:szCs w:val="28"/>
          <w:lang w:val="es-DO"/>
        </w:rPr>
      </w:pPr>
      <w:r w:rsidRPr="00586DAF">
        <w:rPr>
          <w:rFonts w:ascii="Times New Roman" w:hAnsi="Times New Roman" w:cs="Times New Roman"/>
          <w:sz w:val="28"/>
          <w:szCs w:val="28"/>
        </w:rPr>
        <w:t>En otro aspecto, fueron remitidos 10 nuevos cálculos de beneficios laborales al Ministerio de Administración Pública, para fines de revisión y validación.</w:t>
      </w:r>
    </w:p>
    <w:p w14:paraId="6B8E44A4" w14:textId="06BC528F" w:rsidR="00DF740F" w:rsidRPr="00586DAF" w:rsidRDefault="009C6377" w:rsidP="00B369C3">
      <w:pPr>
        <w:jc w:val="both"/>
        <w:rPr>
          <w:rFonts w:ascii="Times New Roman" w:hAnsi="Times New Roman" w:cs="Times New Roman"/>
          <w:sz w:val="28"/>
          <w:szCs w:val="28"/>
        </w:rPr>
      </w:pPr>
      <w:r w:rsidRPr="00586DAF">
        <w:rPr>
          <w:rFonts w:ascii="Times New Roman" w:hAnsi="Times New Roman" w:cs="Times New Roman"/>
          <w:sz w:val="28"/>
          <w:szCs w:val="28"/>
        </w:rPr>
        <w:t xml:space="preserve">En cuanto a la Encuesta de Clima Organizacional, realizada el pasado lunes 20 de marzo, a 246 servidores de esta institución, recibimos la certificación de aplicación de dicha encuesta. El lunes 27 de marzo, recibimos el Informe Diagnostico de Clima y Cultura Organizacional. En el mismo orden se encuentran los resultados del proceso que se desarrolló en esta Institución. El Departamento de Recursos Humanos iniciará el proceso para elaborar la </w:t>
      </w:r>
      <w:r w:rsidRPr="00586DAF">
        <w:rPr>
          <w:rFonts w:ascii="Times New Roman" w:hAnsi="Times New Roman" w:cs="Times New Roman"/>
          <w:sz w:val="28"/>
          <w:szCs w:val="28"/>
        </w:rPr>
        <w:lastRenderedPageBreak/>
        <w:t>matriz de mejora del Plan de Acción, el cual tenemos 3 meses para confeccionar y remitir al Ministerio de Administración Pública.</w:t>
      </w:r>
    </w:p>
    <w:p w14:paraId="75180EB4" w14:textId="66FF7810" w:rsidR="00B40036" w:rsidRPr="00571363" w:rsidRDefault="00626EDF" w:rsidP="006C5E14">
      <w:pPr>
        <w:jc w:val="both"/>
        <w:rPr>
          <w:rFonts w:ascii="Times New Roman" w:hAnsi="Times New Roman" w:cs="Times New Roman"/>
          <w:sz w:val="28"/>
          <w:szCs w:val="28"/>
        </w:rPr>
      </w:pPr>
      <w:r w:rsidRPr="00586DAF">
        <w:rPr>
          <w:rFonts w:ascii="Times New Roman" w:hAnsi="Times New Roman" w:cs="Times New Roman"/>
          <w:sz w:val="28"/>
          <w:szCs w:val="28"/>
        </w:rPr>
        <w:t xml:space="preserve">A nivel de capacitación </w:t>
      </w:r>
      <w:r w:rsidR="006864C7" w:rsidRPr="00586DAF">
        <w:rPr>
          <w:rFonts w:ascii="Times New Roman" w:hAnsi="Times New Roman" w:cs="Times New Roman"/>
          <w:sz w:val="28"/>
          <w:szCs w:val="28"/>
        </w:rPr>
        <w:t xml:space="preserve">el departamento de Recursos Humanos </w:t>
      </w:r>
      <w:r w:rsidR="006864C7" w:rsidRPr="00586DAF">
        <w:rPr>
          <w:rFonts w:ascii="Times New Roman" w:hAnsi="Times New Roman" w:cs="Times New Roman"/>
          <w:bCs/>
          <w:sz w:val="28"/>
          <w:szCs w:val="28"/>
        </w:rPr>
        <w:t xml:space="preserve">ha realizado actividades académicas entre las que podemos citar: </w:t>
      </w:r>
      <w:r w:rsidR="008F6650" w:rsidRPr="00586DAF">
        <w:rPr>
          <w:rFonts w:ascii="Times New Roman" w:hAnsi="Times New Roman" w:cs="Times New Roman"/>
          <w:sz w:val="28"/>
          <w:szCs w:val="28"/>
        </w:rPr>
        <w:t>Especialización Técnica en Control Interno, continuamos con los dos cursos, impartido por el Centro de Capacitación en Política y Gestión Fiscal (CAPGEFI), en esa misma sede, con la participación de siete (7) colaboradores de Bienes Nacionales y el Consejo Estatal del Azúcar: Tres (3) pertenecientes al primer grupo y cuatro (4) al segundo grupo, Diplomado de Hacienda e Inversión Pública, continúa siendo impartido por el Centro de Capacitación en Política y Gestión Fiscal (CAPGEFI), en esa misma sede, con la participación de tres (3) colaboradores, Taller Formulación Presupuestaria Orientada a Resultados, continuamos en modalidad virtual, impartido por el Centro de Capacitación en Política y Gestión Fiscal (CAPGEFI), en esa misma sede, con la participación de 3 colaboradores de esta Institución</w:t>
      </w:r>
      <w:r w:rsidR="00FB3D09" w:rsidRPr="00586DAF">
        <w:rPr>
          <w:rFonts w:ascii="Times New Roman" w:hAnsi="Times New Roman" w:cs="Times New Roman"/>
          <w:sz w:val="28"/>
          <w:szCs w:val="28"/>
        </w:rPr>
        <w:t xml:space="preserve">, Curso Fundamentos del Sistema de Contabilidad Gubernamental, continúa siendo impartido por el en el Centro de Capacitación en Política y Gestión Fiscal (CAPGEFI), en esa misma sede, con la participación de 4 colaboradores del área Financiera y de Contabilidad de esta Institución,  Taller Gestión del Cambio, fue impartido en el día de hoy, por el Instituto Nacional de Formación Técnico Profesional (INFOTEP), con la participación de 18 colaboradores del Consejo Estatal del Azúcar. </w:t>
      </w:r>
    </w:p>
    <w:p w14:paraId="6C6593B0" w14:textId="6CE9B4B2" w:rsidR="00B10F9F" w:rsidRPr="00586DAF" w:rsidRDefault="00196141" w:rsidP="00E8669D">
      <w:pPr>
        <w:jc w:val="both"/>
        <w:rPr>
          <w:rFonts w:ascii="Times New Roman" w:hAnsi="Times New Roman" w:cs="Times New Roman"/>
          <w:sz w:val="28"/>
          <w:szCs w:val="28"/>
        </w:rPr>
      </w:pPr>
      <w:r w:rsidRPr="00586DAF">
        <w:rPr>
          <w:rFonts w:ascii="Times New Roman" w:hAnsi="Times New Roman" w:cs="Times New Roman"/>
          <w:b/>
          <w:bCs/>
          <w:sz w:val="28"/>
          <w:szCs w:val="28"/>
        </w:rPr>
        <w:t>A través de Libre Acceso a la Información Pública</w:t>
      </w:r>
      <w:r w:rsidR="00266694" w:rsidRPr="00586DAF">
        <w:rPr>
          <w:rFonts w:ascii="Times New Roman" w:hAnsi="Times New Roman" w:cs="Times New Roman"/>
          <w:b/>
          <w:bCs/>
          <w:sz w:val="28"/>
          <w:szCs w:val="28"/>
        </w:rPr>
        <w:t>,</w:t>
      </w:r>
      <w:r w:rsidRPr="00586DAF">
        <w:rPr>
          <w:rFonts w:ascii="Times New Roman" w:hAnsi="Times New Roman" w:cs="Times New Roman"/>
          <w:sz w:val="28"/>
          <w:szCs w:val="28"/>
        </w:rPr>
        <w:t xml:space="preserve"> se continúa trabajando en el fortalecimiento de la trasparencia institucional,</w:t>
      </w:r>
      <w:r w:rsidR="000410AB" w:rsidRPr="00586DAF">
        <w:rPr>
          <w:rFonts w:ascii="Times New Roman" w:hAnsi="Times New Roman" w:cs="Times New Roman"/>
          <w:sz w:val="28"/>
          <w:szCs w:val="28"/>
        </w:rPr>
        <w:t xml:space="preserve"> en la recertificación de</w:t>
      </w:r>
      <w:r w:rsidR="00762B97" w:rsidRPr="00586DAF">
        <w:rPr>
          <w:rFonts w:ascii="Times New Roman" w:hAnsi="Times New Roman" w:cs="Times New Roman"/>
          <w:sz w:val="28"/>
          <w:szCs w:val="28"/>
        </w:rPr>
        <w:t xml:space="preserve"> la NORTIC A2, </w:t>
      </w:r>
      <w:r w:rsidR="00E8669D" w:rsidRPr="00586DAF">
        <w:rPr>
          <w:rFonts w:ascii="Times New Roman" w:hAnsi="Times New Roman" w:cs="Times New Roman"/>
          <w:sz w:val="28"/>
          <w:szCs w:val="28"/>
        </w:rPr>
        <w:t>e</w:t>
      </w:r>
      <w:r w:rsidR="003E3B3B" w:rsidRPr="00586DAF">
        <w:rPr>
          <w:rFonts w:ascii="Times New Roman" w:hAnsi="Times New Roman" w:cs="Times New Roman"/>
          <w:color w:val="202124"/>
          <w:sz w:val="28"/>
          <w:szCs w:val="28"/>
          <w:shd w:val="clear" w:color="auto" w:fill="FFFFFF"/>
        </w:rPr>
        <w:t>sta norma </w:t>
      </w:r>
      <w:r w:rsidR="003E3B3B" w:rsidRPr="00586DAF">
        <w:rPr>
          <w:rFonts w:ascii="Times New Roman" w:hAnsi="Times New Roman" w:cs="Times New Roman"/>
          <w:color w:val="040C28"/>
          <w:sz w:val="28"/>
          <w:szCs w:val="28"/>
        </w:rPr>
        <w:t>indica las directrices y recomendaciones que debe seguir cada organismo del Estado dominicano para el desarrollo y gestión de sus medios web</w:t>
      </w:r>
      <w:r w:rsidR="003E3B3B" w:rsidRPr="00586DAF">
        <w:rPr>
          <w:rFonts w:ascii="Times New Roman" w:hAnsi="Times New Roman" w:cs="Times New Roman"/>
          <w:color w:val="202124"/>
          <w:sz w:val="28"/>
          <w:szCs w:val="28"/>
          <w:shd w:val="clear" w:color="auto" w:fill="FFFFFF"/>
        </w:rPr>
        <w:t>, con el fin de lograr una forma visual y de navegación web homogénea en toda la administración pública.</w:t>
      </w:r>
      <w:r w:rsidR="000410AB" w:rsidRPr="00586DAF">
        <w:rPr>
          <w:rFonts w:ascii="Times New Roman" w:hAnsi="Times New Roman" w:cs="Times New Roman"/>
          <w:sz w:val="28"/>
          <w:szCs w:val="28"/>
        </w:rPr>
        <w:t xml:space="preserve"> </w:t>
      </w:r>
      <w:r w:rsidR="00E8669D" w:rsidRPr="00586DAF">
        <w:rPr>
          <w:rFonts w:ascii="Times New Roman" w:hAnsi="Times New Roman" w:cs="Times New Roman"/>
          <w:sz w:val="28"/>
          <w:szCs w:val="28"/>
        </w:rPr>
        <w:t>También estamos realizando</w:t>
      </w:r>
      <w:r w:rsidR="00313249" w:rsidRPr="00586DAF">
        <w:rPr>
          <w:rFonts w:ascii="Times New Roman" w:hAnsi="Times New Roman" w:cs="Times New Roman"/>
          <w:sz w:val="28"/>
          <w:szCs w:val="28"/>
        </w:rPr>
        <w:t xml:space="preserve"> talleres especializados en riesgo de corrupción impartido por el INAP</w:t>
      </w:r>
      <w:r w:rsidR="00E8669D" w:rsidRPr="00586DAF">
        <w:rPr>
          <w:rFonts w:ascii="Times New Roman" w:hAnsi="Times New Roman" w:cs="Times New Roman"/>
          <w:sz w:val="28"/>
          <w:szCs w:val="28"/>
        </w:rPr>
        <w:t>,</w:t>
      </w:r>
      <w:r w:rsidR="00313249" w:rsidRPr="00586DAF">
        <w:rPr>
          <w:rFonts w:ascii="Times New Roman" w:hAnsi="Times New Roman" w:cs="Times New Roman"/>
          <w:sz w:val="28"/>
          <w:szCs w:val="28"/>
        </w:rPr>
        <w:t xml:space="preserve"> taller</w:t>
      </w:r>
      <w:r w:rsidR="00E8669D" w:rsidRPr="00586DAF">
        <w:rPr>
          <w:rFonts w:ascii="Times New Roman" w:hAnsi="Times New Roman" w:cs="Times New Roman"/>
          <w:sz w:val="28"/>
          <w:szCs w:val="28"/>
        </w:rPr>
        <w:t>es</w:t>
      </w:r>
      <w:r w:rsidR="00313249" w:rsidRPr="00586DAF">
        <w:rPr>
          <w:rFonts w:ascii="Times New Roman" w:hAnsi="Times New Roman" w:cs="Times New Roman"/>
          <w:sz w:val="28"/>
          <w:szCs w:val="28"/>
        </w:rPr>
        <w:t xml:space="preserve"> sobre ejecución y desarrollo metodológico de las comisiones de integridad gubernamental y cumplimiento normativo, entre otras actividades instructivas.</w:t>
      </w:r>
      <w:r w:rsidR="00E8669D" w:rsidRPr="00586DAF">
        <w:rPr>
          <w:rFonts w:ascii="Times New Roman" w:hAnsi="Times New Roman" w:cs="Times New Roman"/>
          <w:sz w:val="28"/>
          <w:szCs w:val="28"/>
        </w:rPr>
        <w:t xml:space="preserve"> De igual forma</w:t>
      </w:r>
      <w:r w:rsidR="00313249" w:rsidRPr="00586DAF">
        <w:rPr>
          <w:rFonts w:ascii="Times New Roman" w:hAnsi="Times New Roman" w:cs="Times New Roman"/>
          <w:sz w:val="28"/>
          <w:szCs w:val="28"/>
        </w:rPr>
        <w:t xml:space="preserve"> se han recibido solicitudes de informaciones con relación </w:t>
      </w:r>
      <w:r w:rsidR="009634C1" w:rsidRPr="00586DAF">
        <w:rPr>
          <w:rFonts w:ascii="Times New Roman" w:hAnsi="Times New Roman" w:cs="Times New Roman"/>
          <w:sz w:val="28"/>
          <w:szCs w:val="28"/>
        </w:rPr>
        <w:t>a departamentos</w:t>
      </w:r>
      <w:r w:rsidR="00313249" w:rsidRPr="00586DAF">
        <w:rPr>
          <w:rFonts w:ascii="Times New Roman" w:hAnsi="Times New Roman" w:cs="Times New Roman"/>
          <w:sz w:val="28"/>
          <w:szCs w:val="28"/>
        </w:rPr>
        <w:t xml:space="preserve"> que realizan actividades que dentro del marco de la ley son de libre acceso al público conforme lo establece la Ley 200-04</w:t>
      </w:r>
      <w:r w:rsidR="009634C1" w:rsidRPr="00586DAF">
        <w:rPr>
          <w:rFonts w:ascii="Times New Roman" w:hAnsi="Times New Roman" w:cs="Times New Roman"/>
          <w:sz w:val="28"/>
          <w:szCs w:val="28"/>
        </w:rPr>
        <w:t xml:space="preserve">. Dichas solicitudes son recibidas a través del SAIP y por correo electrónico, las mismas son contestadas por la misma </w:t>
      </w:r>
      <w:r w:rsidR="008F588E" w:rsidRPr="00586DAF">
        <w:rPr>
          <w:rFonts w:ascii="Times New Roman" w:hAnsi="Times New Roman" w:cs="Times New Roman"/>
          <w:sz w:val="28"/>
          <w:szCs w:val="28"/>
        </w:rPr>
        <w:t>vía</w:t>
      </w:r>
      <w:r w:rsidR="009634C1" w:rsidRPr="00586DAF">
        <w:rPr>
          <w:rFonts w:ascii="Times New Roman" w:hAnsi="Times New Roman" w:cs="Times New Roman"/>
          <w:sz w:val="28"/>
          <w:szCs w:val="28"/>
        </w:rPr>
        <w:t xml:space="preserve"> de </w:t>
      </w:r>
      <w:r w:rsidR="00D56AC5" w:rsidRPr="00586DAF">
        <w:rPr>
          <w:rFonts w:ascii="Times New Roman" w:hAnsi="Times New Roman" w:cs="Times New Roman"/>
          <w:sz w:val="28"/>
          <w:szCs w:val="28"/>
        </w:rPr>
        <w:t>comunicación, en</w:t>
      </w:r>
      <w:r w:rsidR="009634C1" w:rsidRPr="00586DAF">
        <w:rPr>
          <w:rFonts w:ascii="Times New Roman" w:hAnsi="Times New Roman" w:cs="Times New Roman"/>
          <w:sz w:val="28"/>
          <w:szCs w:val="28"/>
        </w:rPr>
        <w:t xml:space="preserve"> el tiempo estipulado y de cumplimiento al resguardo de la información. </w:t>
      </w:r>
    </w:p>
    <w:p w14:paraId="61A5B4BB" w14:textId="77777777" w:rsidR="00B40036" w:rsidRPr="00586DAF" w:rsidRDefault="00B40036" w:rsidP="00EA6E78">
      <w:pPr>
        <w:spacing w:line="256" w:lineRule="auto"/>
        <w:jc w:val="both"/>
        <w:rPr>
          <w:rFonts w:ascii="Times New Roman" w:hAnsi="Times New Roman" w:cs="Times New Roman"/>
          <w:b/>
          <w:bCs/>
          <w:sz w:val="28"/>
          <w:szCs w:val="28"/>
        </w:rPr>
      </w:pPr>
    </w:p>
    <w:p w14:paraId="2EB946BD" w14:textId="238C8A63" w:rsidR="00A947CD" w:rsidRPr="00586DAF" w:rsidRDefault="00F524E2" w:rsidP="00EA6E78">
      <w:pPr>
        <w:spacing w:line="256" w:lineRule="auto"/>
        <w:jc w:val="both"/>
        <w:rPr>
          <w:rFonts w:ascii="Times New Roman" w:hAnsi="Times New Roman" w:cs="Times New Roman"/>
          <w:sz w:val="28"/>
          <w:szCs w:val="28"/>
        </w:rPr>
      </w:pPr>
      <w:r w:rsidRPr="00586DAF">
        <w:rPr>
          <w:rFonts w:ascii="Times New Roman" w:hAnsi="Times New Roman" w:cs="Times New Roman"/>
          <w:b/>
          <w:bCs/>
          <w:sz w:val="28"/>
          <w:szCs w:val="28"/>
        </w:rPr>
        <w:t>La Dirección de Coordinación de Oficinas Provinciales</w:t>
      </w:r>
      <w:r w:rsidR="00D267EE" w:rsidRPr="00586DAF">
        <w:rPr>
          <w:rFonts w:ascii="Times New Roman" w:hAnsi="Times New Roman" w:cs="Times New Roman"/>
          <w:b/>
          <w:bCs/>
          <w:sz w:val="28"/>
          <w:szCs w:val="28"/>
        </w:rPr>
        <w:t>,</w:t>
      </w:r>
      <w:r w:rsidR="00DE0DCA" w:rsidRPr="00586DAF">
        <w:rPr>
          <w:rFonts w:ascii="Times New Roman" w:hAnsi="Times New Roman" w:cs="Times New Roman"/>
          <w:sz w:val="28"/>
          <w:szCs w:val="28"/>
        </w:rPr>
        <w:t xml:space="preserve"> contin</w:t>
      </w:r>
      <w:r w:rsidR="00D267EE" w:rsidRPr="00586DAF">
        <w:rPr>
          <w:rFonts w:ascii="Times New Roman" w:hAnsi="Times New Roman" w:cs="Times New Roman"/>
          <w:sz w:val="28"/>
          <w:szCs w:val="28"/>
        </w:rPr>
        <w:t>ú</w:t>
      </w:r>
      <w:r w:rsidR="00DE0DCA" w:rsidRPr="00586DAF">
        <w:rPr>
          <w:rFonts w:ascii="Times New Roman" w:hAnsi="Times New Roman" w:cs="Times New Roman"/>
          <w:sz w:val="28"/>
          <w:szCs w:val="28"/>
        </w:rPr>
        <w:t xml:space="preserve">a el proceso de </w:t>
      </w:r>
      <w:r w:rsidR="00EA6E78" w:rsidRPr="00586DAF">
        <w:rPr>
          <w:rFonts w:ascii="Times New Roman" w:hAnsi="Times New Roman" w:cs="Times New Roman"/>
          <w:sz w:val="28"/>
          <w:szCs w:val="28"/>
        </w:rPr>
        <w:t xml:space="preserve">equipamientos mobiliarios y tecnológicos de las Oficinas Provinciales y la adecuación o reparación de estas, dando cumplimiento a las metas establecidas en el POA, presentamos la entrega de equipos tecnológicos a la Oficina Provincial de Monseñor </w:t>
      </w:r>
      <w:r w:rsidR="0076369B" w:rsidRPr="00586DAF">
        <w:rPr>
          <w:rFonts w:ascii="Times New Roman" w:hAnsi="Times New Roman" w:cs="Times New Roman"/>
          <w:sz w:val="28"/>
          <w:szCs w:val="28"/>
        </w:rPr>
        <w:t>Nouel,</w:t>
      </w:r>
      <w:r w:rsidR="000C2567" w:rsidRPr="00586DAF">
        <w:rPr>
          <w:rFonts w:ascii="Times New Roman" w:hAnsi="Times New Roman" w:cs="Times New Roman"/>
          <w:sz w:val="28"/>
          <w:szCs w:val="28"/>
        </w:rPr>
        <w:t xml:space="preserve"> entrega de mobiliarios y equipos tecnológicos a la Oficina Provincial de San Pedro de Macorís, </w:t>
      </w:r>
      <w:r w:rsidR="00A23769" w:rsidRPr="00586DAF">
        <w:rPr>
          <w:rFonts w:ascii="Times New Roman" w:hAnsi="Times New Roman" w:cs="Times New Roman"/>
          <w:sz w:val="28"/>
          <w:szCs w:val="28"/>
        </w:rPr>
        <w:t>entrega de mobiliarios a la Oficina Provincial de La Romana,</w:t>
      </w:r>
      <w:r w:rsidR="00CF455D" w:rsidRPr="00586DAF">
        <w:rPr>
          <w:rFonts w:ascii="Times New Roman" w:hAnsi="Times New Roman" w:cs="Times New Roman"/>
          <w:sz w:val="28"/>
          <w:szCs w:val="28"/>
        </w:rPr>
        <w:t xml:space="preserve"> entrega de mobiliarios a la Oficina Provincial de Peravia,</w:t>
      </w:r>
      <w:r w:rsidR="0076369B" w:rsidRPr="00586DAF">
        <w:rPr>
          <w:rFonts w:ascii="Times New Roman" w:hAnsi="Times New Roman" w:cs="Times New Roman"/>
          <w:sz w:val="28"/>
          <w:szCs w:val="28"/>
        </w:rPr>
        <w:t xml:space="preserve"> se</w:t>
      </w:r>
      <w:r w:rsidR="00A947CD" w:rsidRPr="00586DAF">
        <w:rPr>
          <w:rFonts w:ascii="Times New Roman" w:hAnsi="Times New Roman" w:cs="Times New Roman"/>
          <w:sz w:val="28"/>
          <w:szCs w:val="28"/>
        </w:rPr>
        <w:t xml:space="preserve"> culminaron los trabajos pendientes de remodelación de la oficina provincia</w:t>
      </w:r>
      <w:r w:rsidR="00CF455D" w:rsidRPr="00586DAF">
        <w:rPr>
          <w:rFonts w:ascii="Times New Roman" w:hAnsi="Times New Roman" w:cs="Times New Roman"/>
          <w:sz w:val="28"/>
          <w:szCs w:val="28"/>
        </w:rPr>
        <w:t>l</w:t>
      </w:r>
      <w:r w:rsidR="00A947CD" w:rsidRPr="00586DAF">
        <w:rPr>
          <w:rFonts w:ascii="Times New Roman" w:hAnsi="Times New Roman" w:cs="Times New Roman"/>
          <w:sz w:val="28"/>
          <w:szCs w:val="28"/>
        </w:rPr>
        <w:t xml:space="preserve"> Duarte</w:t>
      </w:r>
      <w:r w:rsidR="000C2567" w:rsidRPr="00586DAF">
        <w:rPr>
          <w:rFonts w:ascii="Times New Roman" w:hAnsi="Times New Roman" w:cs="Times New Roman"/>
          <w:sz w:val="28"/>
          <w:szCs w:val="28"/>
        </w:rPr>
        <w:t>.</w:t>
      </w:r>
      <w:r w:rsidR="00A947CD" w:rsidRPr="00586DAF">
        <w:rPr>
          <w:rFonts w:ascii="Times New Roman" w:hAnsi="Times New Roman" w:cs="Times New Roman"/>
          <w:sz w:val="28"/>
          <w:szCs w:val="28"/>
        </w:rPr>
        <w:t xml:space="preserve"> </w:t>
      </w:r>
    </w:p>
    <w:p w14:paraId="5C739118" w14:textId="77777777" w:rsidR="00CF455D" w:rsidRPr="00586DAF" w:rsidRDefault="000C2567" w:rsidP="00EA6E78">
      <w:pPr>
        <w:spacing w:line="256" w:lineRule="auto"/>
        <w:jc w:val="both"/>
        <w:rPr>
          <w:rFonts w:ascii="Times New Roman" w:hAnsi="Times New Roman" w:cs="Times New Roman"/>
          <w:sz w:val="28"/>
          <w:szCs w:val="28"/>
        </w:rPr>
      </w:pPr>
      <w:r w:rsidRPr="00586DAF">
        <w:rPr>
          <w:rFonts w:ascii="Times New Roman" w:hAnsi="Times New Roman" w:cs="Times New Roman"/>
          <w:sz w:val="28"/>
          <w:szCs w:val="28"/>
        </w:rPr>
        <w:t xml:space="preserve">De igual manera se </w:t>
      </w:r>
      <w:proofErr w:type="gramStart"/>
      <w:r w:rsidRPr="00586DAF">
        <w:rPr>
          <w:rFonts w:ascii="Times New Roman" w:hAnsi="Times New Roman" w:cs="Times New Roman"/>
          <w:sz w:val="28"/>
          <w:szCs w:val="28"/>
        </w:rPr>
        <w:t>continua</w:t>
      </w:r>
      <w:proofErr w:type="gramEnd"/>
      <w:r w:rsidRPr="00586DAF">
        <w:rPr>
          <w:rFonts w:ascii="Times New Roman" w:hAnsi="Times New Roman" w:cs="Times New Roman"/>
          <w:sz w:val="28"/>
          <w:szCs w:val="28"/>
        </w:rPr>
        <w:t xml:space="preserve"> con la r</w:t>
      </w:r>
      <w:r w:rsidR="0076369B" w:rsidRPr="00586DAF">
        <w:rPr>
          <w:rFonts w:ascii="Times New Roman" w:hAnsi="Times New Roman" w:cs="Times New Roman"/>
          <w:sz w:val="28"/>
          <w:szCs w:val="28"/>
        </w:rPr>
        <w:t>ecepción de contribuyentes o ciudadanos para consultar sobre solicitud de servicios, resolución de conflictos</w:t>
      </w:r>
      <w:r w:rsidRPr="00586DAF">
        <w:rPr>
          <w:rFonts w:ascii="Times New Roman" w:hAnsi="Times New Roman" w:cs="Times New Roman"/>
          <w:sz w:val="28"/>
          <w:szCs w:val="28"/>
        </w:rPr>
        <w:t xml:space="preserve"> y r</w:t>
      </w:r>
      <w:r w:rsidR="0076369B" w:rsidRPr="00586DAF">
        <w:rPr>
          <w:rFonts w:ascii="Times New Roman" w:hAnsi="Times New Roman" w:cs="Times New Roman"/>
          <w:sz w:val="28"/>
          <w:szCs w:val="28"/>
        </w:rPr>
        <w:t>ecepción de contribuyentes para realizar abonos a las cuentas pendientes con la institución.</w:t>
      </w:r>
      <w:r w:rsidR="00A23769" w:rsidRPr="00586DAF">
        <w:rPr>
          <w:rFonts w:ascii="Times New Roman" w:hAnsi="Times New Roman" w:cs="Times New Roman"/>
          <w:sz w:val="28"/>
          <w:szCs w:val="28"/>
        </w:rPr>
        <w:t xml:space="preserve"> La Coordinación Provincial participa de manera activa en las actividades </w:t>
      </w:r>
      <w:r w:rsidR="00CF455D" w:rsidRPr="00586DAF">
        <w:rPr>
          <w:rFonts w:ascii="Times New Roman" w:hAnsi="Times New Roman" w:cs="Times New Roman"/>
          <w:sz w:val="28"/>
          <w:szCs w:val="28"/>
        </w:rPr>
        <w:t xml:space="preserve">desarrolladas en todas las provincias donde cuenta con oficina la institución. </w:t>
      </w:r>
    </w:p>
    <w:p w14:paraId="7D35E428" w14:textId="17BFB762" w:rsidR="00D14CD4" w:rsidRPr="00586DAF" w:rsidRDefault="00CF455D" w:rsidP="00EA6E78">
      <w:pPr>
        <w:spacing w:line="256" w:lineRule="auto"/>
        <w:jc w:val="both"/>
        <w:rPr>
          <w:rFonts w:ascii="Times New Roman" w:hAnsi="Times New Roman" w:cs="Times New Roman"/>
          <w:sz w:val="28"/>
          <w:szCs w:val="28"/>
        </w:rPr>
      </w:pPr>
      <w:r w:rsidRPr="00586DAF">
        <w:rPr>
          <w:rFonts w:ascii="Times New Roman" w:hAnsi="Times New Roman" w:cs="Times New Roman"/>
          <w:sz w:val="28"/>
          <w:szCs w:val="28"/>
        </w:rPr>
        <w:t>Actualmente la Coordinación Provincial está trabajando en el levantamiento de las instituciones del Estado Dominicano asignadas por el Departamento de Planificación y Desarrollo para dar inicio al Censo Nacional de Bienes del Estado, las asignadas son: -Corporación de Acueductos y Alcantarillados de Boca Chica, Corporación de Acueductos y Alcantarillados de La Romana Bomberos, Ayuntamientos, Parques Nacionales, Parques Recreativos, entre otras difundidas en todo el país.</w:t>
      </w:r>
    </w:p>
    <w:p w14:paraId="032DE653" w14:textId="36DB2AD3" w:rsidR="00B53BB5" w:rsidRPr="00586DAF" w:rsidRDefault="00B53BB5" w:rsidP="00EA6E78">
      <w:pPr>
        <w:spacing w:line="256" w:lineRule="auto"/>
        <w:jc w:val="both"/>
        <w:rPr>
          <w:rFonts w:ascii="Times New Roman" w:hAnsi="Times New Roman" w:cs="Times New Roman"/>
          <w:sz w:val="28"/>
          <w:szCs w:val="28"/>
        </w:rPr>
      </w:pPr>
      <w:r w:rsidRPr="00586DAF">
        <w:rPr>
          <w:rFonts w:ascii="Times New Roman" w:hAnsi="Times New Roman" w:cs="Times New Roman"/>
          <w:b/>
          <w:bCs/>
          <w:sz w:val="28"/>
          <w:szCs w:val="28"/>
        </w:rPr>
        <w:t xml:space="preserve"> La Dirección Administrativa</w:t>
      </w:r>
      <w:r w:rsidR="00E5488B" w:rsidRPr="00586DAF">
        <w:rPr>
          <w:rFonts w:ascii="Times New Roman" w:hAnsi="Times New Roman" w:cs="Times New Roman"/>
          <w:b/>
          <w:bCs/>
          <w:sz w:val="28"/>
          <w:szCs w:val="28"/>
        </w:rPr>
        <w:t xml:space="preserve">, </w:t>
      </w:r>
      <w:r w:rsidR="00E5488B" w:rsidRPr="00586DAF">
        <w:rPr>
          <w:rFonts w:ascii="Times New Roman" w:hAnsi="Times New Roman" w:cs="Times New Roman"/>
          <w:sz w:val="28"/>
          <w:szCs w:val="28"/>
        </w:rPr>
        <w:t>recibe</w:t>
      </w:r>
      <w:r w:rsidRPr="00586DAF">
        <w:rPr>
          <w:rFonts w:ascii="Times New Roman" w:hAnsi="Times New Roman" w:cs="Times New Roman"/>
          <w:sz w:val="28"/>
          <w:szCs w:val="28"/>
        </w:rPr>
        <w:t xml:space="preserve"> distintas solicitudes para la tramitación según corresponda, las cuales detallamos a continuación: Solicitud para pago de viáticos, los </w:t>
      </w:r>
      <w:r w:rsidR="00E5488B" w:rsidRPr="00586DAF">
        <w:rPr>
          <w:rFonts w:ascii="Times New Roman" w:hAnsi="Times New Roman" w:cs="Times New Roman"/>
          <w:sz w:val="28"/>
          <w:szCs w:val="28"/>
        </w:rPr>
        <w:t>departamentos requirentes</w:t>
      </w:r>
      <w:r w:rsidRPr="00586DAF">
        <w:rPr>
          <w:rFonts w:ascii="Times New Roman" w:hAnsi="Times New Roman" w:cs="Times New Roman"/>
          <w:sz w:val="28"/>
          <w:szCs w:val="28"/>
        </w:rPr>
        <w:t xml:space="preserve"> envían el expediente a </w:t>
      </w:r>
      <w:r w:rsidR="00E5488B" w:rsidRPr="00586DAF">
        <w:rPr>
          <w:rFonts w:ascii="Times New Roman" w:hAnsi="Times New Roman" w:cs="Times New Roman"/>
          <w:sz w:val="28"/>
          <w:szCs w:val="28"/>
        </w:rPr>
        <w:t>contabilidad</w:t>
      </w:r>
      <w:r w:rsidRPr="00586DAF">
        <w:rPr>
          <w:rFonts w:ascii="Times New Roman" w:hAnsi="Times New Roman" w:cs="Times New Roman"/>
          <w:sz w:val="28"/>
          <w:szCs w:val="28"/>
        </w:rPr>
        <w:t xml:space="preserve"> para el cálculo correspondiente, quienes, a su vez, remiten el expediente con el cálculo de viático a la Dirección Administrativa para formalizar la solicitud de pago. La solicitud de pago se emite dirigida al director Financiero y luego de ser aprobada por la Dirección General, es remitida a Contabilidad para su curso y/o gestión de pago.</w:t>
      </w:r>
      <w:r w:rsidR="00E5488B" w:rsidRPr="00586DAF">
        <w:rPr>
          <w:rFonts w:ascii="Times New Roman" w:hAnsi="Times New Roman" w:cs="Times New Roman"/>
          <w:sz w:val="28"/>
          <w:szCs w:val="28"/>
        </w:rPr>
        <w:t xml:space="preserve"> Para este </w:t>
      </w:r>
      <w:r w:rsidR="007216A3" w:rsidRPr="00586DAF">
        <w:rPr>
          <w:rFonts w:ascii="Times New Roman" w:hAnsi="Times New Roman" w:cs="Times New Roman"/>
          <w:sz w:val="28"/>
          <w:szCs w:val="28"/>
        </w:rPr>
        <w:t>trimestre se ha</w:t>
      </w:r>
      <w:r w:rsidR="00E5488B" w:rsidRPr="00586DAF">
        <w:rPr>
          <w:rFonts w:ascii="Times New Roman" w:hAnsi="Times New Roman" w:cs="Times New Roman"/>
          <w:sz w:val="28"/>
          <w:szCs w:val="28"/>
        </w:rPr>
        <w:t xml:space="preserve"> trabajado un monto ascendente </w:t>
      </w:r>
      <w:r w:rsidR="009F6F54" w:rsidRPr="00586DAF">
        <w:rPr>
          <w:rFonts w:ascii="Times New Roman" w:hAnsi="Times New Roman" w:cs="Times New Roman"/>
          <w:sz w:val="28"/>
          <w:szCs w:val="28"/>
        </w:rPr>
        <w:t>a</w:t>
      </w:r>
      <w:r w:rsidR="00ED1238" w:rsidRPr="00586DAF">
        <w:rPr>
          <w:rFonts w:ascii="Times New Roman" w:hAnsi="Times New Roman" w:cs="Times New Roman"/>
          <w:sz w:val="28"/>
          <w:szCs w:val="28"/>
        </w:rPr>
        <w:t xml:space="preserve"> </w:t>
      </w:r>
      <w:r w:rsidR="00ED1238" w:rsidRPr="00586DAF">
        <w:rPr>
          <w:rFonts w:ascii="Times New Roman" w:hAnsi="Times New Roman" w:cs="Times New Roman"/>
          <w:b/>
          <w:bCs/>
          <w:sz w:val="28"/>
          <w:szCs w:val="28"/>
        </w:rPr>
        <w:t>166</w:t>
      </w:r>
      <w:r w:rsidR="00ED1238" w:rsidRPr="00586DAF">
        <w:rPr>
          <w:rFonts w:ascii="Times New Roman" w:hAnsi="Times New Roman" w:cs="Times New Roman"/>
          <w:sz w:val="28"/>
          <w:szCs w:val="28"/>
        </w:rPr>
        <w:t xml:space="preserve"> </w:t>
      </w:r>
      <w:r w:rsidR="009F6F54" w:rsidRPr="00586DAF">
        <w:rPr>
          <w:rFonts w:ascii="Times New Roman" w:hAnsi="Times New Roman" w:cs="Times New Roman"/>
          <w:sz w:val="28"/>
          <w:szCs w:val="28"/>
        </w:rPr>
        <w:t>viáticos</w:t>
      </w:r>
      <w:r w:rsidR="00E5488B" w:rsidRPr="00586DAF">
        <w:rPr>
          <w:rFonts w:ascii="Times New Roman" w:hAnsi="Times New Roman" w:cs="Times New Roman"/>
          <w:sz w:val="28"/>
          <w:szCs w:val="28"/>
        </w:rPr>
        <w:t xml:space="preserve"> correspondientes</w:t>
      </w:r>
      <w:r w:rsidR="0079745E" w:rsidRPr="00586DAF">
        <w:rPr>
          <w:rFonts w:ascii="Times New Roman" w:hAnsi="Times New Roman" w:cs="Times New Roman"/>
          <w:sz w:val="28"/>
          <w:szCs w:val="28"/>
        </w:rPr>
        <w:t xml:space="preserve"> </w:t>
      </w:r>
      <w:r w:rsidR="009F6F54" w:rsidRPr="00586DAF">
        <w:rPr>
          <w:rFonts w:ascii="Times New Roman" w:hAnsi="Times New Roman" w:cs="Times New Roman"/>
          <w:sz w:val="28"/>
          <w:szCs w:val="28"/>
        </w:rPr>
        <w:t xml:space="preserve">a las provincias: Santiago, Peravia, San Cristóbal, Barahona, Sánchez Ramírez, El Seibo, Montecristi, Samaná. Dajabón, Bahoruco, </w:t>
      </w:r>
      <w:r w:rsidR="00D57E17" w:rsidRPr="00586DAF">
        <w:rPr>
          <w:rFonts w:ascii="Times New Roman" w:hAnsi="Times New Roman" w:cs="Times New Roman"/>
          <w:sz w:val="28"/>
          <w:szCs w:val="28"/>
        </w:rPr>
        <w:t>Monte Plata</w:t>
      </w:r>
      <w:r w:rsidR="009F6F54" w:rsidRPr="00586DAF">
        <w:rPr>
          <w:rFonts w:ascii="Times New Roman" w:hAnsi="Times New Roman" w:cs="Times New Roman"/>
          <w:sz w:val="28"/>
          <w:szCs w:val="28"/>
        </w:rPr>
        <w:t>, Puerto Plata, Santiago, Santo Domingo, Peravia y Duarte</w:t>
      </w:r>
      <w:r w:rsidR="00ED1238" w:rsidRPr="00586DAF">
        <w:rPr>
          <w:rFonts w:ascii="Times New Roman" w:hAnsi="Times New Roman" w:cs="Times New Roman"/>
          <w:sz w:val="28"/>
          <w:szCs w:val="28"/>
        </w:rPr>
        <w:t>, San Juan de la Maguana, La Altagracia,</w:t>
      </w:r>
      <w:r w:rsidR="007216A3" w:rsidRPr="00586DAF">
        <w:rPr>
          <w:rFonts w:ascii="Times New Roman" w:hAnsi="Times New Roman" w:cs="Times New Roman"/>
          <w:sz w:val="28"/>
          <w:szCs w:val="28"/>
        </w:rPr>
        <w:t xml:space="preserve"> Azua, La Vega</w:t>
      </w:r>
      <w:r w:rsidR="00246139" w:rsidRPr="00586DAF">
        <w:rPr>
          <w:rFonts w:ascii="Times New Roman" w:hAnsi="Times New Roman" w:cs="Times New Roman"/>
          <w:sz w:val="28"/>
          <w:szCs w:val="28"/>
        </w:rPr>
        <w:t xml:space="preserve"> y Elías Piña.</w:t>
      </w:r>
      <w:r w:rsidR="007216A3" w:rsidRPr="00586DAF">
        <w:rPr>
          <w:rFonts w:ascii="Times New Roman" w:hAnsi="Times New Roman" w:cs="Times New Roman"/>
          <w:sz w:val="28"/>
          <w:szCs w:val="28"/>
        </w:rPr>
        <w:t xml:space="preserve"> </w:t>
      </w:r>
      <w:r w:rsidR="00ED1238" w:rsidRPr="00586DAF">
        <w:rPr>
          <w:rFonts w:ascii="Times New Roman" w:hAnsi="Times New Roman" w:cs="Times New Roman"/>
          <w:sz w:val="28"/>
          <w:szCs w:val="28"/>
        </w:rPr>
        <w:t xml:space="preserve"> </w:t>
      </w:r>
    </w:p>
    <w:p w14:paraId="0F2D8784" w14:textId="77777777" w:rsidR="00BC687A" w:rsidRPr="00586DAF" w:rsidRDefault="00BC687A" w:rsidP="00EA6E78">
      <w:pPr>
        <w:spacing w:line="256" w:lineRule="auto"/>
        <w:jc w:val="both"/>
        <w:rPr>
          <w:rFonts w:ascii="Times New Roman" w:hAnsi="Times New Roman" w:cs="Times New Roman"/>
          <w:sz w:val="28"/>
          <w:szCs w:val="28"/>
        </w:rPr>
      </w:pPr>
    </w:p>
    <w:p w14:paraId="3D7CE90B" w14:textId="30EAEAE4" w:rsidR="00BC687A" w:rsidRPr="00586DAF" w:rsidRDefault="00BC687A" w:rsidP="00EA6E78">
      <w:pPr>
        <w:spacing w:line="256" w:lineRule="auto"/>
        <w:jc w:val="both"/>
        <w:rPr>
          <w:rFonts w:ascii="Times New Roman" w:hAnsi="Times New Roman" w:cs="Times New Roman"/>
          <w:sz w:val="28"/>
          <w:szCs w:val="28"/>
        </w:rPr>
      </w:pPr>
      <w:r w:rsidRPr="00586DAF">
        <w:rPr>
          <w:rFonts w:ascii="Times New Roman" w:hAnsi="Times New Roman" w:cs="Times New Roman"/>
          <w:sz w:val="28"/>
          <w:szCs w:val="28"/>
        </w:rPr>
        <w:t>Las solicitudes de pago para carga fija y a proveedores son tramitadas una vez la Dirección Administrativa recibe las facturas correspondientes</w:t>
      </w:r>
      <w:r w:rsidR="00E0330F" w:rsidRPr="00586DAF">
        <w:rPr>
          <w:rFonts w:ascii="Times New Roman" w:hAnsi="Times New Roman" w:cs="Times New Roman"/>
          <w:sz w:val="28"/>
          <w:szCs w:val="28"/>
        </w:rPr>
        <w:t xml:space="preserve">, </w:t>
      </w:r>
      <w:r w:rsidRPr="00586DAF">
        <w:rPr>
          <w:rFonts w:ascii="Times New Roman" w:hAnsi="Times New Roman" w:cs="Times New Roman"/>
          <w:sz w:val="28"/>
          <w:szCs w:val="28"/>
        </w:rPr>
        <w:t>se</w:t>
      </w:r>
      <w:r w:rsidR="00E0330F" w:rsidRPr="00586DAF">
        <w:rPr>
          <w:rFonts w:ascii="Times New Roman" w:hAnsi="Times New Roman" w:cs="Times New Roman"/>
          <w:sz w:val="28"/>
          <w:szCs w:val="28"/>
        </w:rPr>
        <w:t xml:space="preserve"> </w:t>
      </w:r>
      <w:r w:rsidR="009A5C58" w:rsidRPr="00586DAF">
        <w:rPr>
          <w:rFonts w:ascii="Times New Roman" w:hAnsi="Times New Roman" w:cs="Times New Roman"/>
          <w:sz w:val="28"/>
          <w:szCs w:val="28"/>
        </w:rPr>
        <w:t>han realizado</w:t>
      </w:r>
      <w:r w:rsidRPr="00586DAF">
        <w:rPr>
          <w:rFonts w:ascii="Times New Roman" w:hAnsi="Times New Roman" w:cs="Times New Roman"/>
          <w:sz w:val="28"/>
          <w:szCs w:val="28"/>
        </w:rPr>
        <w:t xml:space="preserve"> diez </w:t>
      </w:r>
      <w:r w:rsidR="00246139" w:rsidRPr="00586DAF">
        <w:rPr>
          <w:rFonts w:ascii="Times New Roman" w:hAnsi="Times New Roman" w:cs="Times New Roman"/>
          <w:b/>
          <w:bCs/>
          <w:sz w:val="28"/>
          <w:szCs w:val="28"/>
        </w:rPr>
        <w:t>143</w:t>
      </w:r>
      <w:r w:rsidRPr="00586DAF">
        <w:rPr>
          <w:rFonts w:ascii="Times New Roman" w:hAnsi="Times New Roman" w:cs="Times New Roman"/>
          <w:sz w:val="28"/>
          <w:szCs w:val="28"/>
        </w:rPr>
        <w:t xml:space="preserve"> solicitudes de pago</w:t>
      </w:r>
      <w:r w:rsidR="00D87912" w:rsidRPr="00586DAF">
        <w:rPr>
          <w:rFonts w:ascii="Times New Roman" w:hAnsi="Times New Roman" w:cs="Times New Roman"/>
          <w:sz w:val="28"/>
          <w:szCs w:val="28"/>
        </w:rPr>
        <w:t xml:space="preserve"> en este trimestre.</w:t>
      </w:r>
    </w:p>
    <w:p w14:paraId="51B2ABAF" w14:textId="3F4200D3" w:rsidR="001361F2" w:rsidRPr="00D57E17" w:rsidRDefault="00BC687A" w:rsidP="00EA6E78">
      <w:pPr>
        <w:spacing w:line="256" w:lineRule="auto"/>
        <w:jc w:val="both"/>
        <w:rPr>
          <w:rFonts w:ascii="Times New Roman" w:hAnsi="Times New Roman" w:cs="Times New Roman"/>
          <w:sz w:val="28"/>
          <w:szCs w:val="28"/>
        </w:rPr>
      </w:pPr>
      <w:r w:rsidRPr="00586DAF">
        <w:rPr>
          <w:rFonts w:ascii="Times New Roman" w:hAnsi="Times New Roman" w:cs="Times New Roman"/>
          <w:b/>
          <w:bCs/>
          <w:sz w:val="28"/>
          <w:szCs w:val="28"/>
        </w:rPr>
        <w:t>La Sección de Transportación</w:t>
      </w:r>
      <w:r w:rsidR="00D267EE" w:rsidRPr="00586DAF">
        <w:rPr>
          <w:rFonts w:ascii="Times New Roman" w:hAnsi="Times New Roman" w:cs="Times New Roman"/>
          <w:b/>
          <w:bCs/>
          <w:sz w:val="28"/>
          <w:szCs w:val="28"/>
        </w:rPr>
        <w:t>,</w:t>
      </w:r>
      <w:r w:rsidR="00EA4432" w:rsidRPr="00586DAF">
        <w:rPr>
          <w:rFonts w:ascii="Times New Roman" w:hAnsi="Times New Roman" w:cs="Times New Roman"/>
          <w:sz w:val="28"/>
          <w:szCs w:val="28"/>
        </w:rPr>
        <w:t xml:space="preserve"> </w:t>
      </w:r>
      <w:r w:rsidR="00D267EE" w:rsidRPr="00586DAF">
        <w:rPr>
          <w:rFonts w:ascii="Times New Roman" w:hAnsi="Times New Roman" w:cs="Times New Roman"/>
          <w:sz w:val="28"/>
          <w:szCs w:val="28"/>
        </w:rPr>
        <w:t xml:space="preserve">se </w:t>
      </w:r>
      <w:r w:rsidR="00EA4432" w:rsidRPr="00586DAF">
        <w:rPr>
          <w:rFonts w:ascii="Times New Roman" w:hAnsi="Times New Roman" w:cs="Times New Roman"/>
          <w:sz w:val="28"/>
          <w:szCs w:val="28"/>
        </w:rPr>
        <w:t>contin</w:t>
      </w:r>
      <w:r w:rsidR="00D267EE" w:rsidRPr="00586DAF">
        <w:rPr>
          <w:rFonts w:ascii="Times New Roman" w:hAnsi="Times New Roman" w:cs="Times New Roman"/>
          <w:sz w:val="28"/>
          <w:szCs w:val="28"/>
        </w:rPr>
        <w:t>ú</w:t>
      </w:r>
      <w:r w:rsidR="00EA4432" w:rsidRPr="00586DAF">
        <w:rPr>
          <w:rFonts w:ascii="Times New Roman" w:hAnsi="Times New Roman" w:cs="Times New Roman"/>
          <w:sz w:val="28"/>
          <w:szCs w:val="28"/>
        </w:rPr>
        <w:t>a la coordinación de la flota vehicular</w:t>
      </w:r>
      <w:r w:rsidRPr="00586DAF">
        <w:rPr>
          <w:rFonts w:ascii="Times New Roman" w:hAnsi="Times New Roman" w:cs="Times New Roman"/>
          <w:sz w:val="28"/>
          <w:szCs w:val="28"/>
        </w:rPr>
        <w:t xml:space="preserve">/motorizada de la Institución, </w:t>
      </w:r>
      <w:r w:rsidR="00EA4432" w:rsidRPr="00586DAF">
        <w:rPr>
          <w:rFonts w:ascii="Times New Roman" w:hAnsi="Times New Roman" w:cs="Times New Roman"/>
          <w:sz w:val="28"/>
          <w:szCs w:val="28"/>
        </w:rPr>
        <w:t>velando por</w:t>
      </w:r>
      <w:r w:rsidRPr="00586DAF">
        <w:rPr>
          <w:rFonts w:ascii="Times New Roman" w:hAnsi="Times New Roman" w:cs="Times New Roman"/>
          <w:sz w:val="28"/>
          <w:szCs w:val="28"/>
        </w:rPr>
        <w:t xml:space="preserve"> su buen estado, así como</w:t>
      </w:r>
      <w:r w:rsidR="00EA4432" w:rsidRPr="00586DAF">
        <w:rPr>
          <w:rFonts w:ascii="Times New Roman" w:hAnsi="Times New Roman" w:cs="Times New Roman"/>
          <w:sz w:val="28"/>
          <w:szCs w:val="28"/>
        </w:rPr>
        <w:t xml:space="preserve"> la</w:t>
      </w:r>
      <w:r w:rsidRPr="00586DAF">
        <w:rPr>
          <w:rFonts w:ascii="Times New Roman" w:hAnsi="Times New Roman" w:cs="Times New Roman"/>
          <w:sz w:val="28"/>
          <w:szCs w:val="28"/>
        </w:rPr>
        <w:t xml:space="preserve"> </w:t>
      </w:r>
      <w:r w:rsidR="00EA4432" w:rsidRPr="00586DAF">
        <w:rPr>
          <w:rFonts w:ascii="Times New Roman" w:hAnsi="Times New Roman" w:cs="Times New Roman"/>
          <w:sz w:val="28"/>
          <w:szCs w:val="28"/>
        </w:rPr>
        <w:t>planificación, ejecución de las</w:t>
      </w:r>
      <w:r w:rsidRPr="00586DAF">
        <w:rPr>
          <w:rFonts w:ascii="Times New Roman" w:hAnsi="Times New Roman" w:cs="Times New Roman"/>
          <w:sz w:val="28"/>
          <w:szCs w:val="28"/>
        </w:rPr>
        <w:t xml:space="preserve"> acciones destinadas a atender los requerimientos de cada departamento de esta institución. </w:t>
      </w:r>
      <w:r w:rsidR="00EA4432" w:rsidRPr="00586DAF">
        <w:rPr>
          <w:rFonts w:ascii="Times New Roman" w:hAnsi="Times New Roman" w:cs="Times New Roman"/>
          <w:sz w:val="28"/>
          <w:szCs w:val="28"/>
        </w:rPr>
        <w:t xml:space="preserve">Se </w:t>
      </w:r>
      <w:r w:rsidR="001F0338" w:rsidRPr="00586DAF">
        <w:rPr>
          <w:rFonts w:ascii="Times New Roman" w:hAnsi="Times New Roman" w:cs="Times New Roman"/>
          <w:sz w:val="28"/>
          <w:szCs w:val="28"/>
        </w:rPr>
        <w:t>está</w:t>
      </w:r>
      <w:r w:rsidR="00EA4432" w:rsidRPr="00586DAF">
        <w:rPr>
          <w:rFonts w:ascii="Times New Roman" w:hAnsi="Times New Roman" w:cs="Times New Roman"/>
          <w:sz w:val="28"/>
          <w:szCs w:val="28"/>
        </w:rPr>
        <w:t xml:space="preserve"> c</w:t>
      </w:r>
      <w:r w:rsidRPr="00586DAF">
        <w:rPr>
          <w:rFonts w:ascii="Times New Roman" w:hAnsi="Times New Roman" w:cs="Times New Roman"/>
          <w:sz w:val="28"/>
          <w:szCs w:val="28"/>
        </w:rPr>
        <w:t>umpli</w:t>
      </w:r>
      <w:r w:rsidR="00EA4432" w:rsidRPr="00586DAF">
        <w:rPr>
          <w:rFonts w:ascii="Times New Roman" w:hAnsi="Times New Roman" w:cs="Times New Roman"/>
          <w:sz w:val="28"/>
          <w:szCs w:val="28"/>
        </w:rPr>
        <w:t>endo</w:t>
      </w:r>
      <w:r w:rsidRPr="00586DAF">
        <w:rPr>
          <w:rFonts w:ascii="Times New Roman" w:hAnsi="Times New Roman" w:cs="Times New Roman"/>
          <w:sz w:val="28"/>
          <w:szCs w:val="28"/>
        </w:rPr>
        <w:t xml:space="preserve"> de manera oportuna y eficaz con la asistencia que esta institución proporciona a sus empleados con el transporte diario de llegar a la institución y de regreso a sus hogares</w:t>
      </w:r>
      <w:r w:rsidR="001F0338" w:rsidRPr="00586DAF">
        <w:rPr>
          <w:rFonts w:ascii="Times New Roman" w:hAnsi="Times New Roman" w:cs="Times New Roman"/>
          <w:sz w:val="28"/>
          <w:szCs w:val="28"/>
        </w:rPr>
        <w:t>, d</w:t>
      </w:r>
      <w:r w:rsidRPr="00586DAF">
        <w:rPr>
          <w:rFonts w:ascii="Times New Roman" w:hAnsi="Times New Roman" w:cs="Times New Roman"/>
          <w:sz w:val="28"/>
          <w:szCs w:val="28"/>
        </w:rPr>
        <w:t>iariamente se realizan las siguientes acciones de control</w:t>
      </w:r>
      <w:proofErr w:type="gramStart"/>
      <w:r w:rsidRPr="00586DAF">
        <w:rPr>
          <w:rFonts w:ascii="Times New Roman" w:hAnsi="Times New Roman" w:cs="Times New Roman"/>
          <w:sz w:val="28"/>
          <w:szCs w:val="28"/>
        </w:rPr>
        <w:t>:  Chequeo</w:t>
      </w:r>
      <w:proofErr w:type="gramEnd"/>
      <w:r w:rsidRPr="00586DAF">
        <w:rPr>
          <w:rFonts w:ascii="Times New Roman" w:hAnsi="Times New Roman" w:cs="Times New Roman"/>
          <w:sz w:val="28"/>
          <w:szCs w:val="28"/>
        </w:rPr>
        <w:t xml:space="preserve"> diario de los autobuses a la hora de </w:t>
      </w:r>
      <w:r w:rsidR="0056275D" w:rsidRPr="00586DAF">
        <w:rPr>
          <w:rFonts w:ascii="Times New Roman" w:hAnsi="Times New Roman" w:cs="Times New Roman"/>
          <w:sz w:val="28"/>
          <w:szCs w:val="28"/>
        </w:rPr>
        <w:t>llegada,</w:t>
      </w:r>
      <w:r w:rsidRPr="00586DAF">
        <w:rPr>
          <w:rFonts w:ascii="Times New Roman" w:hAnsi="Times New Roman" w:cs="Times New Roman"/>
          <w:sz w:val="28"/>
          <w:szCs w:val="28"/>
        </w:rPr>
        <w:t xml:space="preserve"> Chequeo diario de las camionetas antes de salir a los servicios</w:t>
      </w:r>
      <w:r w:rsidR="001F0338" w:rsidRPr="00586DAF">
        <w:rPr>
          <w:rFonts w:ascii="Times New Roman" w:hAnsi="Times New Roman" w:cs="Times New Roman"/>
          <w:sz w:val="28"/>
          <w:szCs w:val="28"/>
        </w:rPr>
        <w:t xml:space="preserve">, </w:t>
      </w:r>
      <w:r w:rsidRPr="00586DAF">
        <w:rPr>
          <w:rFonts w:ascii="Times New Roman" w:hAnsi="Times New Roman" w:cs="Times New Roman"/>
          <w:sz w:val="28"/>
          <w:szCs w:val="28"/>
        </w:rPr>
        <w:t>Lavados de las camionetas una vez por semana • Lavados de los autobuses una vez por semana y cuando se requiera</w:t>
      </w:r>
      <w:r w:rsidR="00EA4432" w:rsidRPr="00586DAF">
        <w:rPr>
          <w:rFonts w:ascii="Times New Roman" w:hAnsi="Times New Roman" w:cs="Times New Roman"/>
          <w:sz w:val="28"/>
          <w:szCs w:val="28"/>
        </w:rPr>
        <w:t>.</w:t>
      </w:r>
    </w:p>
    <w:p w14:paraId="2413DC53" w14:textId="622669E1" w:rsidR="001361F2" w:rsidRPr="00586DAF" w:rsidRDefault="00910A0D" w:rsidP="00EA6E78">
      <w:pPr>
        <w:spacing w:line="256" w:lineRule="auto"/>
        <w:jc w:val="both"/>
        <w:rPr>
          <w:rFonts w:ascii="Times New Roman" w:hAnsi="Times New Roman" w:cs="Times New Roman"/>
          <w:sz w:val="28"/>
          <w:szCs w:val="28"/>
        </w:rPr>
      </w:pPr>
      <w:r w:rsidRPr="00586DAF">
        <w:rPr>
          <w:rFonts w:ascii="Times New Roman" w:hAnsi="Times New Roman" w:cs="Times New Roman"/>
          <w:b/>
          <w:bCs/>
          <w:sz w:val="28"/>
          <w:szCs w:val="28"/>
        </w:rPr>
        <w:t>La Unidad de Compras</w:t>
      </w:r>
      <w:r w:rsidR="00D267EE" w:rsidRPr="00586DAF">
        <w:rPr>
          <w:rFonts w:ascii="Times New Roman" w:hAnsi="Times New Roman" w:cs="Times New Roman"/>
          <w:b/>
          <w:bCs/>
          <w:sz w:val="28"/>
          <w:szCs w:val="28"/>
        </w:rPr>
        <w:t>,</w:t>
      </w:r>
      <w:r w:rsidRPr="00586DAF">
        <w:rPr>
          <w:rFonts w:ascii="Times New Roman" w:hAnsi="Times New Roman" w:cs="Times New Roman"/>
          <w:sz w:val="28"/>
          <w:szCs w:val="28"/>
        </w:rPr>
        <w:t xml:space="preserve"> en coordinación con la Dirección Administrativa, vela por el cumplimiento de la Ley</w:t>
      </w:r>
      <w:r w:rsidR="003A6DBC" w:rsidRPr="00586DAF">
        <w:rPr>
          <w:rFonts w:ascii="Times New Roman" w:hAnsi="Times New Roman" w:cs="Times New Roman"/>
          <w:sz w:val="28"/>
          <w:szCs w:val="28"/>
        </w:rPr>
        <w:t xml:space="preserve"> 340-06</w:t>
      </w:r>
      <w:r w:rsidRPr="00586DAF">
        <w:rPr>
          <w:rFonts w:ascii="Times New Roman" w:hAnsi="Times New Roman" w:cs="Times New Roman"/>
          <w:sz w:val="28"/>
          <w:szCs w:val="28"/>
        </w:rPr>
        <w:t xml:space="preserve"> en los distintos procesos de compras a través del Portal Transaccional de Compra</w:t>
      </w:r>
      <w:r w:rsidR="003B4137" w:rsidRPr="00586DAF">
        <w:rPr>
          <w:rFonts w:ascii="Times New Roman" w:hAnsi="Times New Roman" w:cs="Times New Roman"/>
          <w:sz w:val="28"/>
          <w:szCs w:val="28"/>
        </w:rPr>
        <w:t>s</w:t>
      </w:r>
      <w:r w:rsidRPr="00586DAF">
        <w:rPr>
          <w:rFonts w:ascii="Times New Roman" w:hAnsi="Times New Roman" w:cs="Times New Roman"/>
          <w:sz w:val="28"/>
          <w:szCs w:val="28"/>
        </w:rPr>
        <w:t xml:space="preserve">. En este trimestre </w:t>
      </w:r>
      <w:r w:rsidR="003B4137" w:rsidRPr="00586DAF">
        <w:rPr>
          <w:rFonts w:ascii="Times New Roman" w:hAnsi="Times New Roman" w:cs="Times New Roman"/>
          <w:sz w:val="28"/>
          <w:szCs w:val="28"/>
        </w:rPr>
        <w:t>se han</w:t>
      </w:r>
      <w:r w:rsidRPr="00586DAF">
        <w:rPr>
          <w:rFonts w:ascii="Times New Roman" w:hAnsi="Times New Roman" w:cs="Times New Roman"/>
          <w:sz w:val="28"/>
          <w:szCs w:val="28"/>
        </w:rPr>
        <w:t xml:space="preserve"> </w:t>
      </w:r>
      <w:r w:rsidR="003B4137" w:rsidRPr="00586DAF">
        <w:rPr>
          <w:rFonts w:ascii="Times New Roman" w:hAnsi="Times New Roman" w:cs="Times New Roman"/>
          <w:sz w:val="28"/>
          <w:szCs w:val="28"/>
        </w:rPr>
        <w:t>realizado los</w:t>
      </w:r>
      <w:r w:rsidRPr="00586DAF">
        <w:rPr>
          <w:rFonts w:ascii="Times New Roman" w:hAnsi="Times New Roman" w:cs="Times New Roman"/>
          <w:sz w:val="28"/>
          <w:szCs w:val="28"/>
        </w:rPr>
        <w:t xml:space="preserve"> siguientes procesos:</w:t>
      </w:r>
      <w:r w:rsidR="00D11089" w:rsidRPr="00586DAF">
        <w:rPr>
          <w:rFonts w:ascii="Times New Roman" w:hAnsi="Times New Roman" w:cs="Times New Roman"/>
          <w:sz w:val="28"/>
          <w:szCs w:val="28"/>
        </w:rPr>
        <w:t xml:space="preserve"> </w:t>
      </w:r>
    </w:p>
    <w:p w14:paraId="52AB617C" w14:textId="3DCC3058" w:rsidR="00910A0D" w:rsidRDefault="00D11089" w:rsidP="00EA6E78">
      <w:pPr>
        <w:spacing w:line="256" w:lineRule="auto"/>
        <w:jc w:val="both"/>
        <w:rPr>
          <w:rFonts w:ascii="Times New Roman" w:hAnsi="Times New Roman" w:cs="Times New Roman"/>
          <w:sz w:val="28"/>
          <w:szCs w:val="28"/>
        </w:rPr>
      </w:pPr>
      <w:r w:rsidRPr="00586DAF">
        <w:rPr>
          <w:rFonts w:ascii="Times New Roman" w:hAnsi="Times New Roman" w:cs="Times New Roman"/>
          <w:b/>
          <w:bCs/>
          <w:sz w:val="28"/>
          <w:szCs w:val="28"/>
        </w:rPr>
        <w:t>Procesos Terminados:</w:t>
      </w:r>
      <w:r w:rsidRPr="00586DAF">
        <w:rPr>
          <w:rFonts w:ascii="Times New Roman" w:hAnsi="Times New Roman" w:cs="Times New Roman"/>
          <w:sz w:val="28"/>
          <w:szCs w:val="28"/>
        </w:rPr>
        <w:t xml:space="preserve"> Adquisición de materiales de Limpieza para uso de la Institución. (Papel Toalla) </w:t>
      </w:r>
      <w:r w:rsidRPr="00586DAF">
        <w:rPr>
          <w:rFonts w:ascii="Times New Roman" w:hAnsi="Times New Roman" w:cs="Times New Roman"/>
          <w:sz w:val="28"/>
          <w:szCs w:val="28"/>
        </w:rPr>
        <w:sym w:font="Symbol" w:char="F0B7"/>
      </w:r>
      <w:r w:rsidRPr="00586DAF">
        <w:rPr>
          <w:rFonts w:ascii="Times New Roman" w:hAnsi="Times New Roman" w:cs="Times New Roman"/>
          <w:sz w:val="28"/>
          <w:szCs w:val="28"/>
        </w:rPr>
        <w:t xml:space="preserve"> Adquisición de Neumáticos para ser utilizados en los vehículos de la Institución. </w:t>
      </w:r>
      <w:r w:rsidRPr="00586DAF">
        <w:rPr>
          <w:rFonts w:ascii="Times New Roman" w:hAnsi="Times New Roman" w:cs="Times New Roman"/>
          <w:sz w:val="28"/>
          <w:szCs w:val="28"/>
        </w:rPr>
        <w:sym w:font="Symbol" w:char="F0B7"/>
      </w:r>
      <w:r w:rsidRPr="00586DAF">
        <w:rPr>
          <w:rFonts w:ascii="Times New Roman" w:hAnsi="Times New Roman" w:cs="Times New Roman"/>
          <w:sz w:val="28"/>
          <w:szCs w:val="28"/>
        </w:rPr>
        <w:t xml:space="preserve"> Adquisición de Tickets de Combustible para el Programa de Reforma de la Gestión de las Finanzas Públicas (PROGEF </w:t>
      </w:r>
      <w:r w:rsidRPr="00586DAF">
        <w:rPr>
          <w:rFonts w:ascii="Times New Roman" w:hAnsi="Times New Roman" w:cs="Times New Roman"/>
          <w:sz w:val="28"/>
          <w:szCs w:val="28"/>
        </w:rPr>
        <w:sym w:font="Symbol" w:char="F0B7"/>
      </w:r>
      <w:r w:rsidRPr="00586DAF">
        <w:rPr>
          <w:rFonts w:ascii="Times New Roman" w:hAnsi="Times New Roman" w:cs="Times New Roman"/>
          <w:sz w:val="28"/>
          <w:szCs w:val="28"/>
        </w:rPr>
        <w:t xml:space="preserve"> Adquisición de Tóneres, para suplir las necesidades de la institución Procesos Publicados </w:t>
      </w:r>
      <w:r w:rsidRPr="00586DAF">
        <w:rPr>
          <w:rFonts w:ascii="Times New Roman" w:hAnsi="Times New Roman" w:cs="Times New Roman"/>
          <w:sz w:val="28"/>
          <w:szCs w:val="28"/>
        </w:rPr>
        <w:sym w:font="Symbol" w:char="F0B7"/>
      </w:r>
      <w:r w:rsidRPr="00586DAF">
        <w:rPr>
          <w:rFonts w:ascii="Times New Roman" w:hAnsi="Times New Roman" w:cs="Times New Roman"/>
          <w:sz w:val="28"/>
          <w:szCs w:val="28"/>
        </w:rPr>
        <w:t xml:space="preserve"> Adquisición de Tickets de Combustible para la Operatividad de la Institución y Asignación a funcionarios, correspondiente a cuatro (4) meses. </w:t>
      </w:r>
      <w:r w:rsidRPr="00586DAF">
        <w:rPr>
          <w:rFonts w:ascii="Times New Roman" w:hAnsi="Times New Roman" w:cs="Times New Roman"/>
          <w:sz w:val="28"/>
          <w:szCs w:val="28"/>
        </w:rPr>
        <w:sym w:font="Symbol" w:char="F0B7"/>
      </w:r>
      <w:r w:rsidRPr="00586DAF">
        <w:rPr>
          <w:rFonts w:ascii="Times New Roman" w:hAnsi="Times New Roman" w:cs="Times New Roman"/>
          <w:sz w:val="28"/>
          <w:szCs w:val="28"/>
        </w:rPr>
        <w:t xml:space="preserve"> Adquisición de Equipos de Seguridad, para ser utilizados por el Departamento de Seguridad de la Institución</w:t>
      </w:r>
      <w:r w:rsidR="003E45AB" w:rsidRPr="00586DAF">
        <w:rPr>
          <w:rFonts w:ascii="Times New Roman" w:hAnsi="Times New Roman" w:cs="Times New Roman"/>
          <w:sz w:val="28"/>
          <w:szCs w:val="28"/>
        </w:rPr>
        <w:t>, Adquisición de Banner para uso de la Institución.</w:t>
      </w:r>
      <w:r w:rsidR="00701E6F" w:rsidRPr="00586DAF">
        <w:rPr>
          <w:rFonts w:ascii="Times New Roman" w:hAnsi="Times New Roman" w:cs="Times New Roman"/>
          <w:sz w:val="28"/>
          <w:szCs w:val="28"/>
        </w:rPr>
        <w:t>, Procesos Terminados</w:t>
      </w:r>
      <w:r w:rsidR="001361F2">
        <w:rPr>
          <w:rFonts w:ascii="Times New Roman" w:hAnsi="Times New Roman" w:cs="Times New Roman"/>
          <w:sz w:val="28"/>
          <w:szCs w:val="28"/>
        </w:rPr>
        <w:t xml:space="preserve"> </w:t>
      </w:r>
      <w:r w:rsidR="00701E6F" w:rsidRPr="00586DAF">
        <w:rPr>
          <w:rFonts w:ascii="Times New Roman" w:hAnsi="Times New Roman" w:cs="Times New Roman"/>
          <w:sz w:val="28"/>
          <w:szCs w:val="28"/>
        </w:rPr>
        <w:sym w:font="Symbol" w:char="F0B7"/>
      </w:r>
      <w:r w:rsidR="00701E6F" w:rsidRPr="00586DAF">
        <w:rPr>
          <w:rFonts w:ascii="Times New Roman" w:hAnsi="Times New Roman" w:cs="Times New Roman"/>
          <w:sz w:val="28"/>
          <w:szCs w:val="28"/>
        </w:rPr>
        <w:t xml:space="preserve"> Adquisición de Café y crema en polvo. </w:t>
      </w:r>
      <w:r w:rsidR="00701E6F" w:rsidRPr="00586DAF">
        <w:rPr>
          <w:rFonts w:ascii="Times New Roman" w:hAnsi="Times New Roman" w:cs="Times New Roman"/>
          <w:sz w:val="28"/>
          <w:szCs w:val="28"/>
        </w:rPr>
        <w:sym w:font="Symbol" w:char="F0B7"/>
      </w:r>
      <w:r w:rsidR="00701E6F" w:rsidRPr="00586DAF">
        <w:rPr>
          <w:rFonts w:ascii="Times New Roman" w:hAnsi="Times New Roman" w:cs="Times New Roman"/>
          <w:sz w:val="28"/>
          <w:szCs w:val="28"/>
        </w:rPr>
        <w:t xml:space="preserve"> Servicio de Almuerzos</w:t>
      </w:r>
      <w:r w:rsidR="001361F2">
        <w:rPr>
          <w:rFonts w:ascii="Times New Roman" w:hAnsi="Times New Roman" w:cs="Times New Roman"/>
          <w:sz w:val="28"/>
          <w:szCs w:val="28"/>
        </w:rPr>
        <w:t xml:space="preserve"> </w:t>
      </w:r>
      <w:r w:rsidR="007B095E" w:rsidRPr="00586DAF">
        <w:rPr>
          <w:rFonts w:ascii="Times New Roman" w:hAnsi="Times New Roman" w:cs="Times New Roman"/>
          <w:sz w:val="28"/>
          <w:szCs w:val="28"/>
        </w:rPr>
        <w:sym w:font="Symbol" w:char="F0B7"/>
      </w:r>
      <w:r w:rsidR="007B095E" w:rsidRPr="00586DAF">
        <w:rPr>
          <w:rFonts w:ascii="Times New Roman" w:hAnsi="Times New Roman" w:cs="Times New Roman"/>
          <w:sz w:val="28"/>
          <w:szCs w:val="28"/>
        </w:rPr>
        <w:t xml:space="preserve"> Adquisición de Equipos Informáticos para uso de la Institución. </w:t>
      </w:r>
      <w:r w:rsidR="007B095E" w:rsidRPr="00586DAF">
        <w:rPr>
          <w:rFonts w:ascii="Times New Roman" w:hAnsi="Times New Roman" w:cs="Times New Roman"/>
          <w:sz w:val="28"/>
          <w:szCs w:val="28"/>
        </w:rPr>
        <w:sym w:font="Symbol" w:char="F0B7"/>
      </w:r>
      <w:r w:rsidR="007B095E" w:rsidRPr="00586DAF">
        <w:rPr>
          <w:rFonts w:ascii="Times New Roman" w:hAnsi="Times New Roman" w:cs="Times New Roman"/>
          <w:sz w:val="28"/>
          <w:szCs w:val="28"/>
        </w:rPr>
        <w:t xml:space="preserve"> Adquisición de Equipos para ser utilizado en el Departamento de Catastro</w:t>
      </w:r>
      <w:r w:rsidR="001361F2">
        <w:rPr>
          <w:rFonts w:ascii="Times New Roman" w:hAnsi="Times New Roman" w:cs="Times New Roman"/>
          <w:sz w:val="28"/>
          <w:szCs w:val="28"/>
        </w:rPr>
        <w:t xml:space="preserve"> </w:t>
      </w:r>
      <w:r w:rsidR="007B095E" w:rsidRPr="00586DAF">
        <w:rPr>
          <w:rFonts w:ascii="Times New Roman" w:hAnsi="Times New Roman" w:cs="Times New Roman"/>
          <w:sz w:val="28"/>
          <w:szCs w:val="28"/>
        </w:rPr>
        <w:t>de esta Institución.</w:t>
      </w:r>
      <w:r w:rsidR="0028745F" w:rsidRPr="00586DAF">
        <w:rPr>
          <w:rFonts w:ascii="Times New Roman" w:hAnsi="Times New Roman" w:cs="Times New Roman"/>
          <w:sz w:val="28"/>
          <w:szCs w:val="28"/>
        </w:rPr>
        <w:t xml:space="preserve"> La Dirección Administrativa </w:t>
      </w:r>
      <w:r w:rsidR="00AA7E1D" w:rsidRPr="00586DAF">
        <w:rPr>
          <w:rFonts w:ascii="Times New Roman" w:hAnsi="Times New Roman" w:cs="Times New Roman"/>
          <w:sz w:val="28"/>
          <w:szCs w:val="28"/>
        </w:rPr>
        <w:t>está</w:t>
      </w:r>
      <w:r w:rsidR="0028745F" w:rsidRPr="00586DAF">
        <w:rPr>
          <w:rFonts w:ascii="Times New Roman" w:hAnsi="Times New Roman" w:cs="Times New Roman"/>
          <w:sz w:val="28"/>
          <w:szCs w:val="28"/>
        </w:rPr>
        <w:t xml:space="preserve"> enfocada en cumplir con los productos </w:t>
      </w:r>
      <w:r w:rsidR="007F7B62" w:rsidRPr="00586DAF">
        <w:rPr>
          <w:rFonts w:ascii="Times New Roman" w:hAnsi="Times New Roman" w:cs="Times New Roman"/>
          <w:sz w:val="28"/>
          <w:szCs w:val="28"/>
        </w:rPr>
        <w:t>establecidos en</w:t>
      </w:r>
      <w:r w:rsidR="0028745F" w:rsidRPr="00586DAF">
        <w:rPr>
          <w:rFonts w:ascii="Times New Roman" w:hAnsi="Times New Roman" w:cs="Times New Roman"/>
          <w:sz w:val="28"/>
          <w:szCs w:val="28"/>
        </w:rPr>
        <w:t xml:space="preserve"> el POA 2023</w:t>
      </w:r>
      <w:r w:rsidR="007F7B62" w:rsidRPr="00586DAF">
        <w:rPr>
          <w:rFonts w:ascii="Times New Roman" w:hAnsi="Times New Roman" w:cs="Times New Roman"/>
          <w:sz w:val="28"/>
          <w:szCs w:val="28"/>
        </w:rPr>
        <w:t>.</w:t>
      </w:r>
    </w:p>
    <w:p w14:paraId="5D678798" w14:textId="77777777" w:rsidR="00C2082C" w:rsidRDefault="00C2082C" w:rsidP="00EA6E78">
      <w:pPr>
        <w:spacing w:line="256" w:lineRule="auto"/>
        <w:jc w:val="both"/>
        <w:rPr>
          <w:rFonts w:ascii="Times New Roman" w:hAnsi="Times New Roman" w:cs="Times New Roman"/>
          <w:sz w:val="28"/>
          <w:szCs w:val="28"/>
        </w:rPr>
      </w:pPr>
    </w:p>
    <w:p w14:paraId="13EE6438" w14:textId="7D3C7C33" w:rsidR="008F6650" w:rsidRPr="00586DAF" w:rsidRDefault="00313249" w:rsidP="00EF088A">
      <w:pPr>
        <w:pStyle w:val="Prrafodelista"/>
        <w:jc w:val="both"/>
        <w:rPr>
          <w:rFonts w:ascii="Times New Roman" w:hAnsi="Times New Roman" w:cs="Times New Roman"/>
          <w:sz w:val="28"/>
          <w:szCs w:val="28"/>
        </w:rPr>
      </w:pPr>
      <w:r w:rsidRPr="00586DAF">
        <w:rPr>
          <w:rFonts w:ascii="Times New Roman" w:hAnsi="Times New Roman" w:cs="Times New Roman"/>
          <w:sz w:val="28"/>
          <w:szCs w:val="28"/>
        </w:rPr>
        <w:lastRenderedPageBreak/>
        <w:t xml:space="preserve">  </w:t>
      </w:r>
      <w:r w:rsidR="00196141" w:rsidRPr="00586DAF">
        <w:rPr>
          <w:rFonts w:ascii="Times New Roman" w:hAnsi="Times New Roman" w:cs="Times New Roman"/>
          <w:sz w:val="28"/>
          <w:szCs w:val="28"/>
        </w:rPr>
        <w:t xml:space="preserve">   </w:t>
      </w:r>
      <w:r w:rsidR="008F6650" w:rsidRPr="00586DAF">
        <w:rPr>
          <w:rFonts w:ascii="Times New Roman" w:hAnsi="Times New Roman" w:cs="Times New Roman"/>
          <w:sz w:val="28"/>
          <w:szCs w:val="28"/>
        </w:rPr>
        <w:t xml:space="preserve"> </w:t>
      </w:r>
    </w:p>
    <w:p w14:paraId="79C23442" w14:textId="77777777" w:rsidR="00D57E17" w:rsidRDefault="00D57E17" w:rsidP="00331652">
      <w:pPr>
        <w:pStyle w:val="TableParagraph"/>
        <w:spacing w:before="11"/>
        <w:ind w:left="30"/>
        <w:jc w:val="both"/>
        <w:rPr>
          <w:rFonts w:ascii="Times New Roman" w:hAnsi="Times New Roman" w:cs="Times New Roman"/>
          <w:b/>
          <w:sz w:val="28"/>
          <w:szCs w:val="28"/>
        </w:rPr>
      </w:pPr>
    </w:p>
    <w:p w14:paraId="065CC7AD" w14:textId="4B1EBA95" w:rsidR="009610DA" w:rsidRPr="00586DAF" w:rsidRDefault="0017384E" w:rsidP="00331652">
      <w:pPr>
        <w:pStyle w:val="TableParagraph"/>
        <w:spacing w:before="11"/>
        <w:ind w:left="30"/>
        <w:jc w:val="both"/>
        <w:rPr>
          <w:rFonts w:ascii="Times New Roman" w:hAnsi="Times New Roman" w:cs="Times New Roman"/>
          <w:bCs/>
          <w:sz w:val="28"/>
          <w:szCs w:val="28"/>
        </w:rPr>
      </w:pPr>
      <w:r w:rsidRPr="00586DAF">
        <w:rPr>
          <w:rFonts w:ascii="Times New Roman" w:hAnsi="Times New Roman" w:cs="Times New Roman"/>
          <w:b/>
          <w:sz w:val="28"/>
          <w:szCs w:val="28"/>
        </w:rPr>
        <w:t>En el Departamento de Comunicaciones</w:t>
      </w:r>
      <w:r w:rsidR="00075DFE" w:rsidRPr="00586DAF">
        <w:rPr>
          <w:rFonts w:ascii="Times New Roman" w:hAnsi="Times New Roman" w:cs="Times New Roman"/>
          <w:b/>
          <w:sz w:val="28"/>
          <w:szCs w:val="28"/>
        </w:rPr>
        <w:t>,</w:t>
      </w:r>
      <w:r w:rsidR="00075DFE" w:rsidRPr="00586DAF">
        <w:rPr>
          <w:rFonts w:ascii="Times New Roman" w:hAnsi="Times New Roman" w:cs="Times New Roman"/>
          <w:bCs/>
          <w:sz w:val="28"/>
          <w:szCs w:val="28"/>
        </w:rPr>
        <w:t xml:space="preserve"> </w:t>
      </w:r>
      <w:r w:rsidRPr="00586DAF">
        <w:rPr>
          <w:rFonts w:ascii="Times New Roman" w:hAnsi="Times New Roman" w:cs="Times New Roman"/>
          <w:bCs/>
          <w:sz w:val="28"/>
          <w:szCs w:val="28"/>
        </w:rPr>
        <w:t xml:space="preserve">conforme a los productos consignados en el POA </w:t>
      </w:r>
      <w:r w:rsidR="00930049" w:rsidRPr="00586DAF">
        <w:rPr>
          <w:rFonts w:ascii="Times New Roman" w:hAnsi="Times New Roman" w:cs="Times New Roman"/>
          <w:bCs/>
          <w:sz w:val="28"/>
          <w:szCs w:val="28"/>
        </w:rPr>
        <w:t xml:space="preserve">2023, </w:t>
      </w:r>
      <w:r w:rsidRPr="00586DAF">
        <w:rPr>
          <w:rFonts w:ascii="Times New Roman" w:hAnsi="Times New Roman" w:cs="Times New Roman"/>
          <w:bCs/>
          <w:sz w:val="28"/>
          <w:szCs w:val="28"/>
        </w:rPr>
        <w:t>continúa desarrollando</w:t>
      </w:r>
      <w:r w:rsidR="00094BF8" w:rsidRPr="00586DAF">
        <w:rPr>
          <w:rFonts w:ascii="Times New Roman" w:hAnsi="Times New Roman" w:cs="Times New Roman"/>
          <w:bCs/>
          <w:sz w:val="28"/>
          <w:szCs w:val="28"/>
        </w:rPr>
        <w:t xml:space="preserve"> y </w:t>
      </w:r>
      <w:r w:rsidR="000410AB" w:rsidRPr="00586DAF">
        <w:rPr>
          <w:rFonts w:ascii="Times New Roman" w:hAnsi="Times New Roman" w:cs="Times New Roman"/>
          <w:bCs/>
          <w:sz w:val="28"/>
          <w:szCs w:val="28"/>
        </w:rPr>
        <w:t>actualizando</w:t>
      </w:r>
      <w:r w:rsidR="00A92DCE" w:rsidRPr="00586DAF">
        <w:rPr>
          <w:rFonts w:ascii="Times New Roman" w:hAnsi="Times New Roman" w:cs="Times New Roman"/>
          <w:bCs/>
          <w:sz w:val="28"/>
          <w:szCs w:val="28"/>
        </w:rPr>
        <w:t xml:space="preserve"> su</w:t>
      </w:r>
      <w:r w:rsidRPr="00586DAF">
        <w:rPr>
          <w:rFonts w:ascii="Times New Roman" w:hAnsi="Times New Roman" w:cs="Times New Roman"/>
          <w:bCs/>
          <w:sz w:val="28"/>
          <w:szCs w:val="28"/>
        </w:rPr>
        <w:t xml:space="preserve"> </w:t>
      </w:r>
      <w:r w:rsidRPr="00586DAF">
        <w:rPr>
          <w:rFonts w:ascii="Times New Roman" w:hAnsi="Times New Roman" w:cs="Times New Roman"/>
          <w:w w:val="105"/>
          <w:sz w:val="28"/>
          <w:szCs w:val="28"/>
        </w:rPr>
        <w:t>plan</w:t>
      </w:r>
      <w:r w:rsidRPr="00586DAF">
        <w:rPr>
          <w:rFonts w:ascii="Times New Roman" w:hAnsi="Times New Roman" w:cs="Times New Roman"/>
          <w:spacing w:val="-6"/>
          <w:w w:val="105"/>
          <w:sz w:val="28"/>
          <w:szCs w:val="28"/>
        </w:rPr>
        <w:t xml:space="preserve"> </w:t>
      </w:r>
      <w:r w:rsidRPr="00586DAF">
        <w:rPr>
          <w:rFonts w:ascii="Times New Roman" w:hAnsi="Times New Roman" w:cs="Times New Roman"/>
          <w:w w:val="105"/>
          <w:sz w:val="28"/>
          <w:szCs w:val="28"/>
        </w:rPr>
        <w:t>de</w:t>
      </w:r>
      <w:r w:rsidRPr="00586DAF">
        <w:rPr>
          <w:rFonts w:ascii="Times New Roman" w:hAnsi="Times New Roman" w:cs="Times New Roman"/>
          <w:spacing w:val="-3"/>
          <w:w w:val="105"/>
          <w:sz w:val="28"/>
          <w:szCs w:val="28"/>
        </w:rPr>
        <w:t xml:space="preserve"> </w:t>
      </w:r>
      <w:r w:rsidRPr="00586DAF">
        <w:rPr>
          <w:rFonts w:ascii="Times New Roman" w:hAnsi="Times New Roman" w:cs="Times New Roman"/>
          <w:w w:val="105"/>
          <w:sz w:val="28"/>
          <w:szCs w:val="28"/>
        </w:rPr>
        <w:t>redes</w:t>
      </w:r>
      <w:r w:rsidR="00A92DCE" w:rsidRPr="00586DAF">
        <w:rPr>
          <w:rFonts w:ascii="Times New Roman" w:hAnsi="Times New Roman" w:cs="Times New Roman"/>
          <w:w w:val="105"/>
          <w:sz w:val="28"/>
          <w:szCs w:val="28"/>
        </w:rPr>
        <w:t xml:space="preserve"> </w:t>
      </w:r>
      <w:r w:rsidR="000974A5" w:rsidRPr="00586DAF">
        <w:rPr>
          <w:rFonts w:ascii="Times New Roman" w:hAnsi="Times New Roman" w:cs="Times New Roman"/>
          <w:spacing w:val="-1"/>
          <w:w w:val="105"/>
          <w:sz w:val="28"/>
          <w:szCs w:val="28"/>
        </w:rPr>
        <w:t>sociales</w:t>
      </w:r>
      <w:r w:rsidR="000974A5">
        <w:rPr>
          <w:rFonts w:ascii="Times New Roman" w:hAnsi="Times New Roman" w:cs="Times New Roman"/>
          <w:spacing w:val="-1"/>
          <w:w w:val="105"/>
          <w:sz w:val="28"/>
          <w:szCs w:val="28"/>
        </w:rPr>
        <w:t xml:space="preserve"> con la revisión y actualización, logrando un 100% de meta y la certificación de </w:t>
      </w:r>
      <w:r w:rsidR="00D57E17">
        <w:rPr>
          <w:rFonts w:ascii="Times New Roman" w:hAnsi="Times New Roman" w:cs="Times New Roman"/>
          <w:spacing w:val="-1"/>
          <w:w w:val="105"/>
          <w:sz w:val="28"/>
          <w:szCs w:val="28"/>
        </w:rPr>
        <w:t>esta</w:t>
      </w:r>
      <w:r w:rsidR="000974A5">
        <w:rPr>
          <w:rFonts w:ascii="Times New Roman" w:hAnsi="Times New Roman" w:cs="Times New Roman"/>
          <w:spacing w:val="-1"/>
          <w:w w:val="105"/>
          <w:sz w:val="28"/>
          <w:szCs w:val="28"/>
        </w:rPr>
        <w:t>. El servicio de</w:t>
      </w:r>
      <w:r w:rsidR="00E554C8" w:rsidRPr="00586DAF">
        <w:rPr>
          <w:rFonts w:ascii="Times New Roman" w:hAnsi="Times New Roman" w:cs="Times New Roman"/>
          <w:spacing w:val="-2"/>
          <w:w w:val="105"/>
          <w:sz w:val="28"/>
          <w:szCs w:val="28"/>
        </w:rPr>
        <w:t xml:space="preserve"> la publicidad institucional</w:t>
      </w:r>
      <w:r w:rsidR="000974A5">
        <w:rPr>
          <w:rFonts w:ascii="Times New Roman" w:hAnsi="Times New Roman" w:cs="Times New Roman"/>
          <w:spacing w:val="-2"/>
          <w:w w:val="105"/>
          <w:sz w:val="28"/>
          <w:szCs w:val="28"/>
        </w:rPr>
        <w:t xml:space="preserve"> tomando en cuenta la prensa escrita, digital y televisiva, se ha completa el 100% de la meta establecida, de igual forma </w:t>
      </w:r>
      <w:r w:rsidR="00C47871">
        <w:rPr>
          <w:rFonts w:ascii="Times New Roman" w:hAnsi="Times New Roman" w:cs="Times New Roman"/>
          <w:spacing w:val="-2"/>
          <w:w w:val="105"/>
          <w:sz w:val="28"/>
          <w:szCs w:val="28"/>
        </w:rPr>
        <w:t xml:space="preserve">la </w:t>
      </w:r>
      <w:r w:rsidR="000974A5">
        <w:rPr>
          <w:rFonts w:ascii="Times New Roman" w:hAnsi="Times New Roman" w:cs="Times New Roman"/>
          <w:spacing w:val="-2"/>
          <w:w w:val="105"/>
          <w:sz w:val="28"/>
          <w:szCs w:val="28"/>
        </w:rPr>
        <w:t xml:space="preserve">publicidad </w:t>
      </w:r>
      <w:r w:rsidR="000974A5" w:rsidRPr="00586DAF">
        <w:rPr>
          <w:rFonts w:ascii="Times New Roman" w:hAnsi="Times New Roman" w:cs="Times New Roman"/>
          <w:spacing w:val="-2"/>
          <w:w w:val="105"/>
          <w:sz w:val="28"/>
          <w:szCs w:val="28"/>
        </w:rPr>
        <w:t>(</w:t>
      </w:r>
      <w:r w:rsidR="00442B66" w:rsidRPr="00586DAF">
        <w:rPr>
          <w:rFonts w:ascii="Times New Roman" w:hAnsi="Times New Roman" w:cs="Times New Roman"/>
          <w:spacing w:val="-2"/>
          <w:w w:val="105"/>
          <w:sz w:val="28"/>
          <w:szCs w:val="28"/>
        </w:rPr>
        <w:t>publicaciones de avisos por perdidas, publicaciones de avisos Subastas Públicas, entre otras publicaciones de requerimientos. También se actualiza periódicamente las informaciones del Mural Informativo</w:t>
      </w:r>
      <w:r w:rsidR="00AA7E1D" w:rsidRPr="00586DAF">
        <w:rPr>
          <w:rFonts w:ascii="Times New Roman" w:hAnsi="Times New Roman" w:cs="Times New Roman"/>
          <w:spacing w:val="-2"/>
          <w:w w:val="105"/>
          <w:sz w:val="28"/>
          <w:szCs w:val="28"/>
        </w:rPr>
        <w:t xml:space="preserve">. </w:t>
      </w:r>
      <w:r w:rsidR="009F573B" w:rsidRPr="00586DAF">
        <w:rPr>
          <w:rFonts w:ascii="Times New Roman" w:hAnsi="Times New Roman" w:cs="Times New Roman"/>
          <w:spacing w:val="-2"/>
          <w:w w:val="105"/>
          <w:sz w:val="28"/>
          <w:szCs w:val="28"/>
        </w:rPr>
        <w:t xml:space="preserve"> </w:t>
      </w:r>
    </w:p>
    <w:p w14:paraId="278A61C4" w14:textId="77777777" w:rsidR="008114FD" w:rsidRDefault="008114FD" w:rsidP="00150ABA">
      <w:pPr>
        <w:spacing w:after="0"/>
        <w:jc w:val="both"/>
        <w:rPr>
          <w:rFonts w:ascii="Times New Roman" w:hAnsi="Times New Roman" w:cs="Times New Roman"/>
          <w:b/>
          <w:bCs/>
          <w:sz w:val="28"/>
          <w:szCs w:val="28"/>
          <w:lang w:val="es-DO"/>
        </w:rPr>
      </w:pPr>
    </w:p>
    <w:p w14:paraId="5044AFAB" w14:textId="57F8EA68" w:rsidR="00AB2390" w:rsidRDefault="00AC266D" w:rsidP="00150ABA">
      <w:pPr>
        <w:spacing w:after="0"/>
        <w:jc w:val="both"/>
        <w:rPr>
          <w:rFonts w:ascii="Times New Roman" w:hAnsi="Times New Roman" w:cs="Times New Roman"/>
          <w:sz w:val="28"/>
          <w:szCs w:val="28"/>
          <w:lang w:val="es-DO"/>
        </w:rPr>
      </w:pPr>
      <w:r w:rsidRPr="00586DAF">
        <w:rPr>
          <w:rFonts w:ascii="Times New Roman" w:hAnsi="Times New Roman" w:cs="Times New Roman"/>
          <w:b/>
          <w:bCs/>
          <w:sz w:val="28"/>
          <w:szCs w:val="28"/>
          <w:lang w:val="es-DO"/>
        </w:rPr>
        <w:t>La Dirección Financiera</w:t>
      </w:r>
      <w:r w:rsidRPr="00586DAF">
        <w:rPr>
          <w:rFonts w:ascii="Times New Roman" w:hAnsi="Times New Roman" w:cs="Times New Roman"/>
          <w:sz w:val="28"/>
          <w:szCs w:val="28"/>
          <w:lang w:val="es-DO"/>
        </w:rPr>
        <w:t xml:space="preserve"> de la institución</w:t>
      </w:r>
      <w:r w:rsidR="00A636BC" w:rsidRPr="00586DAF">
        <w:rPr>
          <w:rFonts w:ascii="Times New Roman" w:hAnsi="Times New Roman" w:cs="Times New Roman"/>
          <w:sz w:val="28"/>
          <w:szCs w:val="28"/>
          <w:lang w:val="es-DO"/>
        </w:rPr>
        <w:t xml:space="preserve"> </w:t>
      </w:r>
      <w:r w:rsidR="00AC3579" w:rsidRPr="00586DAF">
        <w:rPr>
          <w:rFonts w:ascii="Times New Roman" w:hAnsi="Times New Roman" w:cs="Times New Roman"/>
          <w:sz w:val="28"/>
          <w:szCs w:val="28"/>
          <w:lang w:val="es-DO"/>
        </w:rPr>
        <w:t xml:space="preserve">continúa su proceso de automatizar los procesos financieros, han entregado el 100% de las </w:t>
      </w:r>
      <w:r w:rsidR="00AB2390" w:rsidRPr="00586DAF">
        <w:rPr>
          <w:rFonts w:ascii="Times New Roman" w:hAnsi="Times New Roman" w:cs="Times New Roman"/>
          <w:sz w:val="28"/>
          <w:szCs w:val="28"/>
          <w:lang w:val="es-DO"/>
        </w:rPr>
        <w:t>certificaciones, el</w:t>
      </w:r>
      <w:r w:rsidR="002A670B" w:rsidRPr="00586DAF">
        <w:rPr>
          <w:rFonts w:ascii="Times New Roman" w:hAnsi="Times New Roman" w:cs="Times New Roman"/>
          <w:sz w:val="28"/>
          <w:szCs w:val="28"/>
          <w:lang w:val="es-DO"/>
        </w:rPr>
        <w:t xml:space="preserve"> 100% de creación de cuentas a clientes, </w:t>
      </w:r>
      <w:r w:rsidR="00AC3579" w:rsidRPr="00586DAF">
        <w:rPr>
          <w:rFonts w:ascii="Times New Roman" w:hAnsi="Times New Roman" w:cs="Times New Roman"/>
          <w:sz w:val="28"/>
          <w:szCs w:val="28"/>
          <w:lang w:val="es-DO"/>
        </w:rPr>
        <w:t xml:space="preserve">autorizaciones de pagos y estados de cuentas requeridos por los </w:t>
      </w:r>
      <w:r w:rsidR="002A4996" w:rsidRPr="00586DAF">
        <w:rPr>
          <w:rFonts w:ascii="Times New Roman" w:hAnsi="Times New Roman" w:cs="Times New Roman"/>
          <w:sz w:val="28"/>
          <w:szCs w:val="28"/>
          <w:lang w:val="es-DO"/>
        </w:rPr>
        <w:t xml:space="preserve">ciudadanos/clientes. </w:t>
      </w:r>
      <w:r w:rsidR="00AC3579" w:rsidRPr="00586DAF">
        <w:rPr>
          <w:rFonts w:ascii="Times New Roman" w:hAnsi="Times New Roman" w:cs="Times New Roman"/>
          <w:sz w:val="28"/>
          <w:szCs w:val="28"/>
          <w:lang w:val="es-DO"/>
        </w:rPr>
        <w:t xml:space="preserve"> En</w:t>
      </w:r>
      <w:r w:rsidR="002A4996" w:rsidRPr="00586DAF">
        <w:rPr>
          <w:rFonts w:ascii="Times New Roman" w:hAnsi="Times New Roman" w:cs="Times New Roman"/>
          <w:sz w:val="28"/>
          <w:szCs w:val="28"/>
          <w:lang w:val="es-DO"/>
        </w:rPr>
        <w:t xml:space="preserve"> este trimestre</w:t>
      </w:r>
      <w:r w:rsidR="00C2082C">
        <w:rPr>
          <w:rFonts w:ascii="Times New Roman" w:hAnsi="Times New Roman" w:cs="Times New Roman"/>
          <w:sz w:val="28"/>
          <w:szCs w:val="28"/>
          <w:lang w:val="es-DO"/>
        </w:rPr>
        <w:t xml:space="preserve"> Abril- Junio</w:t>
      </w:r>
      <w:r w:rsidR="002A4996" w:rsidRPr="00586DAF">
        <w:rPr>
          <w:rFonts w:ascii="Times New Roman" w:hAnsi="Times New Roman" w:cs="Times New Roman"/>
          <w:sz w:val="28"/>
          <w:szCs w:val="28"/>
          <w:lang w:val="es-DO"/>
        </w:rPr>
        <w:t xml:space="preserve"> se ha ejecutado </w:t>
      </w:r>
      <w:r w:rsidR="00C2082C" w:rsidRPr="00586DAF">
        <w:rPr>
          <w:rFonts w:ascii="Times New Roman" w:hAnsi="Times New Roman" w:cs="Times New Roman"/>
          <w:sz w:val="28"/>
          <w:szCs w:val="28"/>
          <w:lang w:val="es-DO"/>
        </w:rPr>
        <w:t>del</w:t>
      </w:r>
      <w:r w:rsidR="002A4996" w:rsidRPr="00586DAF">
        <w:rPr>
          <w:rFonts w:ascii="Times New Roman" w:hAnsi="Times New Roman" w:cs="Times New Roman"/>
          <w:sz w:val="28"/>
          <w:szCs w:val="28"/>
          <w:lang w:val="es-DO"/>
        </w:rPr>
        <w:t xml:space="preserve"> presupuesto</w:t>
      </w:r>
      <w:r w:rsidR="00650A6E">
        <w:rPr>
          <w:rFonts w:ascii="Times New Roman" w:hAnsi="Times New Roman" w:cs="Times New Roman"/>
          <w:sz w:val="28"/>
          <w:szCs w:val="28"/>
          <w:lang w:val="es-DO"/>
        </w:rPr>
        <w:t xml:space="preserve">, </w:t>
      </w:r>
      <w:r w:rsidR="00031BD7" w:rsidRPr="00586DAF">
        <w:rPr>
          <w:rFonts w:ascii="Times New Roman" w:hAnsi="Times New Roman" w:cs="Times New Roman"/>
          <w:sz w:val="28"/>
          <w:szCs w:val="28"/>
          <w:lang w:val="es-DO"/>
        </w:rPr>
        <w:t xml:space="preserve">un </w:t>
      </w:r>
      <w:r w:rsidR="00650A6E">
        <w:rPr>
          <w:rFonts w:ascii="Times New Roman" w:hAnsi="Times New Roman" w:cs="Times New Roman"/>
          <w:sz w:val="28"/>
          <w:szCs w:val="28"/>
          <w:lang w:val="es-DO"/>
        </w:rPr>
        <w:t>monto</w:t>
      </w:r>
      <w:r w:rsidR="00031BD7" w:rsidRPr="00586DAF">
        <w:rPr>
          <w:rFonts w:ascii="Times New Roman" w:hAnsi="Times New Roman" w:cs="Times New Roman"/>
          <w:sz w:val="28"/>
          <w:szCs w:val="28"/>
          <w:lang w:val="es-DO"/>
        </w:rPr>
        <w:t xml:space="preserve"> de RD$199</w:t>
      </w:r>
      <w:proofErr w:type="gramStart"/>
      <w:r w:rsidR="00031BD7" w:rsidRPr="00586DAF">
        <w:rPr>
          <w:rFonts w:ascii="Times New Roman" w:hAnsi="Times New Roman" w:cs="Times New Roman"/>
          <w:sz w:val="28"/>
          <w:szCs w:val="28"/>
          <w:lang w:val="es-DO"/>
        </w:rPr>
        <w:t>,972,968.84</w:t>
      </w:r>
      <w:proofErr w:type="gramEnd"/>
      <w:r w:rsidR="00C2082C">
        <w:rPr>
          <w:rFonts w:ascii="Times New Roman" w:hAnsi="Times New Roman" w:cs="Times New Roman"/>
          <w:sz w:val="28"/>
          <w:szCs w:val="28"/>
          <w:lang w:val="es-DO"/>
        </w:rPr>
        <w:t>, esto sumado a la Ejecución del Trimestre Enero-Marzo 2023 de RD$ 125,910,582.01, para un total devengado de RD$ 325,883,550.85 al corte del mes de Junio</w:t>
      </w:r>
      <w:r w:rsidR="00650A6E">
        <w:rPr>
          <w:rFonts w:ascii="Times New Roman" w:hAnsi="Times New Roman" w:cs="Times New Roman"/>
          <w:sz w:val="28"/>
          <w:szCs w:val="28"/>
          <w:lang w:val="es-DO"/>
        </w:rPr>
        <w:t xml:space="preserve">. </w:t>
      </w:r>
    </w:p>
    <w:p w14:paraId="5B3E0EEA" w14:textId="77777777" w:rsidR="001361F2" w:rsidRPr="00586DAF" w:rsidRDefault="001361F2" w:rsidP="00150ABA">
      <w:pPr>
        <w:spacing w:after="0"/>
        <w:jc w:val="both"/>
        <w:rPr>
          <w:rFonts w:ascii="Times New Roman" w:hAnsi="Times New Roman" w:cs="Times New Roman"/>
          <w:sz w:val="28"/>
          <w:szCs w:val="28"/>
          <w:lang w:val="es-DO"/>
        </w:rPr>
      </w:pPr>
    </w:p>
    <w:p w14:paraId="43514056" w14:textId="76B8C4A9" w:rsidR="001361F2" w:rsidRDefault="00AB2390" w:rsidP="00582898">
      <w:pPr>
        <w:jc w:val="both"/>
        <w:rPr>
          <w:rFonts w:ascii="Times New Roman" w:eastAsia="Times New Roman" w:hAnsi="Times New Roman" w:cs="Times New Roman"/>
          <w:b/>
          <w:bCs/>
          <w:color w:val="000000"/>
          <w:sz w:val="28"/>
          <w:szCs w:val="28"/>
          <w:lang w:eastAsia="es-ES"/>
        </w:rPr>
      </w:pPr>
      <w:r w:rsidRPr="00586DAF">
        <w:rPr>
          <w:rFonts w:ascii="Times New Roman" w:hAnsi="Times New Roman" w:cs="Times New Roman"/>
          <w:sz w:val="28"/>
          <w:szCs w:val="28"/>
          <w:lang w:val="es-DO"/>
        </w:rPr>
        <w:t xml:space="preserve">A través del departamento de Cobros en este trimestre tenemos un ingreso </w:t>
      </w:r>
      <w:r w:rsidR="001C0E12" w:rsidRPr="00586DAF">
        <w:rPr>
          <w:rFonts w:ascii="Times New Roman" w:hAnsi="Times New Roman" w:cs="Times New Roman"/>
          <w:sz w:val="28"/>
          <w:szCs w:val="28"/>
          <w:lang w:val="es-DO"/>
        </w:rPr>
        <w:t>por mes:</w:t>
      </w:r>
      <w:r w:rsidR="001C0E12" w:rsidRPr="00586DAF">
        <w:rPr>
          <w:rFonts w:ascii="Times New Roman" w:hAnsi="Times New Roman" w:cs="Times New Roman"/>
          <w:b/>
          <w:bCs/>
          <w:color w:val="000000"/>
          <w:sz w:val="28"/>
          <w:szCs w:val="28"/>
        </w:rPr>
        <w:t xml:space="preserve"> </w:t>
      </w:r>
      <w:r w:rsidR="001C0E12" w:rsidRPr="00586DAF">
        <w:rPr>
          <w:rFonts w:ascii="Times New Roman" w:eastAsia="Times New Roman" w:hAnsi="Times New Roman" w:cs="Times New Roman"/>
          <w:b/>
          <w:bCs/>
          <w:color w:val="000000"/>
          <w:sz w:val="28"/>
          <w:szCs w:val="28"/>
          <w:lang w:eastAsia="es-ES"/>
        </w:rPr>
        <w:t>ABRIL RD$31.956.757,17. MAYO RD$7.995.325, 00. JUNIO RD$ 8.458.691,45, ASCENDIENDO A UN TOTAL DE RD$</w:t>
      </w:r>
      <w:r w:rsidR="001361F2">
        <w:rPr>
          <w:rFonts w:ascii="Times New Roman" w:eastAsia="Times New Roman" w:hAnsi="Times New Roman" w:cs="Times New Roman"/>
          <w:b/>
          <w:bCs/>
          <w:color w:val="000000"/>
          <w:sz w:val="28"/>
          <w:szCs w:val="28"/>
          <w:lang w:eastAsia="es-ES"/>
        </w:rPr>
        <w:t>48</w:t>
      </w:r>
      <w:proofErr w:type="gramStart"/>
      <w:r w:rsidR="001361F2">
        <w:rPr>
          <w:rFonts w:ascii="Times New Roman" w:eastAsia="Times New Roman" w:hAnsi="Times New Roman" w:cs="Times New Roman"/>
          <w:b/>
          <w:bCs/>
          <w:color w:val="000000"/>
          <w:sz w:val="28"/>
          <w:szCs w:val="28"/>
          <w:lang w:eastAsia="es-ES"/>
        </w:rPr>
        <w:t>,418,273.62</w:t>
      </w:r>
      <w:proofErr w:type="gramEnd"/>
      <w:r w:rsidR="001C0E12" w:rsidRPr="00586DAF">
        <w:rPr>
          <w:rFonts w:ascii="Times New Roman" w:eastAsia="Times New Roman" w:hAnsi="Times New Roman" w:cs="Times New Roman"/>
          <w:b/>
          <w:bCs/>
          <w:color w:val="000000"/>
          <w:sz w:val="28"/>
          <w:szCs w:val="28"/>
          <w:lang w:eastAsia="es-ES"/>
        </w:rPr>
        <w:t xml:space="preserve"> </w:t>
      </w:r>
    </w:p>
    <w:p w14:paraId="29B2D02C" w14:textId="66A809B0" w:rsidR="001361F2" w:rsidRPr="001361F2" w:rsidRDefault="00582898" w:rsidP="00582898">
      <w:pPr>
        <w:jc w:val="both"/>
        <w:rPr>
          <w:rFonts w:ascii="Times New Roman" w:hAnsi="Times New Roman" w:cs="Times New Roman"/>
          <w:sz w:val="28"/>
          <w:szCs w:val="28"/>
          <w:lang w:val="es-DO"/>
        </w:rPr>
      </w:pPr>
      <w:r w:rsidRPr="00586DAF">
        <w:rPr>
          <w:rFonts w:ascii="Times New Roman" w:hAnsi="Times New Roman" w:cs="Times New Roman"/>
          <w:b/>
          <w:bCs/>
          <w:sz w:val="28"/>
          <w:szCs w:val="28"/>
          <w:lang w:val="es-DO"/>
        </w:rPr>
        <w:t xml:space="preserve">En el Departamento de Planificación y Desarrollo, </w:t>
      </w:r>
      <w:r w:rsidRPr="00586DAF">
        <w:rPr>
          <w:rFonts w:ascii="Times New Roman" w:hAnsi="Times New Roman" w:cs="Times New Roman"/>
          <w:sz w:val="28"/>
          <w:szCs w:val="28"/>
          <w:lang w:val="es-DO"/>
        </w:rPr>
        <w:t>se completó la realización de la Encuesta de Satisfacción Nacional y debidamente el informe mensual de ejecución donde tenemos en la actualidad una puntuación de 100 puntos; de igual forma se concluyó con la Gestión del  Marco Común de Evaluación -  Autodiagnóstico del CAF y el informe de ejecución correspondiente donde contamos con una puntuación de 100 puntos; El informe de Avance del Plan de Mejora Institucional esta completado con una puntuación de 80 puntos y el Plan de Mejora Institucional en un 52% de proceso; La Gestión de Procesos para todo el año están completadas las solicitudes</w:t>
      </w:r>
      <w:r w:rsidR="00601298">
        <w:rPr>
          <w:rFonts w:ascii="Times New Roman" w:hAnsi="Times New Roman" w:cs="Times New Roman"/>
          <w:sz w:val="28"/>
          <w:szCs w:val="28"/>
          <w:lang w:val="es-DO"/>
        </w:rPr>
        <w:t>.</w:t>
      </w:r>
    </w:p>
    <w:p w14:paraId="36EC4A9E" w14:textId="4E712BBE" w:rsidR="001361F2" w:rsidRPr="00586DAF" w:rsidRDefault="00582898" w:rsidP="00582898">
      <w:pPr>
        <w:jc w:val="both"/>
        <w:rPr>
          <w:rFonts w:ascii="Times New Roman" w:hAnsi="Times New Roman" w:cs="Times New Roman"/>
          <w:sz w:val="28"/>
          <w:szCs w:val="28"/>
          <w:lang w:val="es-DO"/>
        </w:rPr>
      </w:pPr>
      <w:r w:rsidRPr="00586DAF">
        <w:rPr>
          <w:rFonts w:ascii="Times New Roman" w:hAnsi="Times New Roman" w:cs="Times New Roman"/>
          <w:sz w:val="28"/>
          <w:szCs w:val="28"/>
          <w:lang w:val="es-DO"/>
        </w:rPr>
        <w:t xml:space="preserve">Con relación a las Normas Básicas de Control Interno (NOVACI), en el primer trimestre presentamos una puntuación en el sistema de un 85.25 </w:t>
      </w:r>
      <w:r w:rsidRPr="00586DAF">
        <w:rPr>
          <w:rFonts w:ascii="Times New Roman" w:hAnsi="Times New Roman" w:cs="Times New Roman"/>
          <w:sz w:val="28"/>
          <w:szCs w:val="28"/>
          <w:lang w:val="es-DO"/>
        </w:rPr>
        <w:lastRenderedPageBreak/>
        <w:t>mientras que en el segundo trimestre que comprende abril/junio 87.06, en el informe remitido al órgano rector (Contraloría General de la República). También fue impartido un taller sobre actualización de las Normas de Control Interno al personal de la institución y a los de nuevo ingreso.</w:t>
      </w:r>
    </w:p>
    <w:p w14:paraId="11723963" w14:textId="77777777" w:rsidR="00582898" w:rsidRPr="00586DAF" w:rsidRDefault="00582898" w:rsidP="00582898">
      <w:pPr>
        <w:jc w:val="both"/>
        <w:rPr>
          <w:rFonts w:ascii="Times New Roman" w:hAnsi="Times New Roman" w:cs="Times New Roman"/>
          <w:sz w:val="28"/>
          <w:szCs w:val="28"/>
          <w:lang w:val="es-DO"/>
        </w:rPr>
      </w:pPr>
      <w:r w:rsidRPr="00586DAF">
        <w:rPr>
          <w:rFonts w:ascii="Times New Roman" w:hAnsi="Times New Roman" w:cs="Times New Roman"/>
          <w:sz w:val="28"/>
          <w:szCs w:val="28"/>
          <w:lang w:val="es-DO"/>
        </w:rPr>
        <w:t xml:space="preserve">Se continúa trabajando con las evidencias de los trabajos y actividades de las áreas para sustentar los informes de ejecución del POA, debidamente son registradas y cargadas en la herramienta Kristal, con la finalidad de que nuestro órgano rector (Ministerio de Hacienda), pueda monitorear y validar la ejecución del mismo. </w:t>
      </w:r>
    </w:p>
    <w:p w14:paraId="4A869CA5" w14:textId="29343BBC" w:rsidR="00601298" w:rsidRPr="00586DAF" w:rsidRDefault="00582898" w:rsidP="00582898">
      <w:pPr>
        <w:jc w:val="both"/>
        <w:rPr>
          <w:rFonts w:ascii="Times New Roman" w:hAnsi="Times New Roman" w:cs="Times New Roman"/>
          <w:sz w:val="28"/>
          <w:szCs w:val="28"/>
          <w:lang w:val="es-DO"/>
        </w:rPr>
      </w:pPr>
      <w:r w:rsidRPr="00586DAF">
        <w:rPr>
          <w:rFonts w:ascii="Times New Roman" w:hAnsi="Times New Roman" w:cs="Times New Roman"/>
          <w:sz w:val="28"/>
          <w:szCs w:val="28"/>
          <w:lang w:val="es-DO"/>
        </w:rPr>
        <w:t>También estamos trabajando con los requerimientos y/o necesidades de compras, remitiendo a todas las áreas departamentales y operativas la</w:t>
      </w:r>
      <w:r w:rsidR="00257F23" w:rsidRPr="00586DAF">
        <w:rPr>
          <w:rFonts w:ascii="Times New Roman" w:hAnsi="Times New Roman" w:cs="Times New Roman"/>
          <w:sz w:val="28"/>
          <w:szCs w:val="28"/>
          <w:lang w:val="es-DO"/>
        </w:rPr>
        <w:t xml:space="preserve"> </w:t>
      </w:r>
      <w:r w:rsidRPr="00586DAF">
        <w:rPr>
          <w:rFonts w:ascii="Times New Roman" w:hAnsi="Times New Roman" w:cs="Times New Roman"/>
          <w:sz w:val="28"/>
          <w:szCs w:val="28"/>
          <w:lang w:val="es-DO"/>
        </w:rPr>
        <w:t xml:space="preserve">plantilla del PLAN ANUAL DE COMPRAS (PACC), con miras a la planificación del 2024. </w:t>
      </w:r>
    </w:p>
    <w:p w14:paraId="1058685D" w14:textId="77777777" w:rsidR="00582898" w:rsidRPr="00586DAF" w:rsidRDefault="00582898" w:rsidP="00582898">
      <w:pPr>
        <w:spacing w:after="0"/>
        <w:jc w:val="both"/>
        <w:rPr>
          <w:rFonts w:ascii="Times New Roman" w:hAnsi="Times New Roman" w:cs="Times New Roman"/>
          <w:sz w:val="28"/>
          <w:szCs w:val="28"/>
          <w:lang w:val="es-DO"/>
        </w:rPr>
      </w:pPr>
    </w:p>
    <w:p w14:paraId="56E1339B" w14:textId="1E207E1B" w:rsidR="00AB2390" w:rsidRPr="00586DAF" w:rsidRDefault="00AB2390" w:rsidP="00150ABA">
      <w:pPr>
        <w:spacing w:after="0"/>
        <w:jc w:val="both"/>
        <w:rPr>
          <w:rFonts w:ascii="Times New Roman" w:hAnsi="Times New Roman" w:cs="Times New Roman"/>
          <w:sz w:val="28"/>
          <w:szCs w:val="28"/>
          <w:lang w:val="es-DO"/>
        </w:rPr>
      </w:pPr>
    </w:p>
    <w:p w14:paraId="47622E9A" w14:textId="77777777" w:rsidR="006D2065" w:rsidRPr="00586DAF" w:rsidRDefault="00AB2390" w:rsidP="00150ABA">
      <w:pPr>
        <w:spacing w:after="0"/>
        <w:jc w:val="both"/>
        <w:rPr>
          <w:rFonts w:ascii="Times New Roman" w:hAnsi="Times New Roman" w:cs="Times New Roman"/>
          <w:sz w:val="28"/>
          <w:szCs w:val="28"/>
        </w:rPr>
      </w:pPr>
      <w:r w:rsidRPr="00586DAF">
        <w:rPr>
          <w:rFonts w:ascii="Times New Roman" w:hAnsi="Times New Roman" w:cs="Times New Roman"/>
          <w:sz w:val="28"/>
          <w:szCs w:val="28"/>
          <w:lang w:val="es-DO"/>
        </w:rPr>
        <w:t xml:space="preserve"> </w:t>
      </w:r>
      <w:r w:rsidR="00AC3579" w:rsidRPr="00586DAF">
        <w:rPr>
          <w:rFonts w:ascii="Times New Roman" w:hAnsi="Times New Roman" w:cs="Times New Roman"/>
          <w:sz w:val="28"/>
          <w:szCs w:val="28"/>
          <w:lang w:val="es-DO"/>
        </w:rPr>
        <w:t xml:space="preserve"> </w:t>
      </w:r>
      <w:r w:rsidR="00EF088A" w:rsidRPr="00586DAF">
        <w:rPr>
          <w:rFonts w:ascii="Times New Roman" w:hAnsi="Times New Roman" w:cs="Times New Roman"/>
          <w:sz w:val="28"/>
          <w:szCs w:val="28"/>
          <w:lang w:val="es-DO"/>
        </w:rPr>
        <w:t xml:space="preserve"> </w:t>
      </w:r>
      <w:r w:rsidR="00AC266D" w:rsidRPr="00586DAF">
        <w:rPr>
          <w:rFonts w:ascii="Times New Roman" w:hAnsi="Times New Roman" w:cs="Times New Roman"/>
          <w:sz w:val="28"/>
          <w:szCs w:val="28"/>
          <w:lang w:val="es-DO"/>
        </w:rPr>
        <w:t xml:space="preserve"> </w:t>
      </w:r>
      <w:r w:rsidR="00547EFC" w:rsidRPr="00586DAF">
        <w:rPr>
          <w:rFonts w:ascii="Times New Roman" w:hAnsi="Times New Roman" w:cs="Times New Roman"/>
          <w:sz w:val="28"/>
          <w:szCs w:val="28"/>
          <w:lang w:val="es-DO"/>
        </w:rPr>
        <w:t xml:space="preserve"> </w:t>
      </w:r>
      <w:r w:rsidR="00150ABA" w:rsidRPr="00586DAF">
        <w:rPr>
          <w:rFonts w:ascii="Times New Roman" w:hAnsi="Times New Roman" w:cs="Times New Roman"/>
          <w:sz w:val="28"/>
          <w:szCs w:val="28"/>
          <w:lang w:val="es-DO"/>
        </w:rPr>
        <w:t xml:space="preserve"> </w:t>
      </w:r>
    </w:p>
    <w:tbl>
      <w:tblPr>
        <w:tblW w:w="11087" w:type="dxa"/>
        <w:tblInd w:w="55" w:type="dxa"/>
        <w:tblCellMar>
          <w:left w:w="70" w:type="dxa"/>
          <w:right w:w="70" w:type="dxa"/>
        </w:tblCellMar>
        <w:tblLook w:val="04A0" w:firstRow="1" w:lastRow="0" w:firstColumn="1" w:lastColumn="0" w:noHBand="0" w:noVBand="1"/>
      </w:tblPr>
      <w:tblGrid>
        <w:gridCol w:w="10960"/>
        <w:gridCol w:w="1440"/>
        <w:gridCol w:w="1340"/>
        <w:gridCol w:w="1607"/>
        <w:gridCol w:w="1340"/>
        <w:gridCol w:w="1340"/>
        <w:gridCol w:w="1340"/>
        <w:gridCol w:w="1340"/>
      </w:tblGrid>
      <w:tr w:rsidR="006D2065" w:rsidRPr="006D2065" w14:paraId="1FB5D139" w14:textId="77777777" w:rsidTr="006D2065">
        <w:trPr>
          <w:trHeight w:val="300"/>
        </w:trPr>
        <w:tc>
          <w:tcPr>
            <w:tcW w:w="1340" w:type="dxa"/>
            <w:tcBorders>
              <w:top w:val="nil"/>
              <w:left w:val="nil"/>
              <w:bottom w:val="nil"/>
              <w:right w:val="nil"/>
            </w:tcBorders>
            <w:shd w:val="clear" w:color="auto" w:fill="auto"/>
            <w:noWrap/>
            <w:vAlign w:val="bottom"/>
          </w:tcPr>
          <w:p w14:paraId="1CA2B219" w14:textId="77777777" w:rsidR="006D2065" w:rsidRPr="006D2065" w:rsidRDefault="006D2065" w:rsidP="006D2065">
            <w:pPr>
              <w:spacing w:after="0" w:line="240" w:lineRule="auto"/>
              <w:rPr>
                <w:rFonts w:ascii="Calibri" w:eastAsia="Times New Roman" w:hAnsi="Calibri" w:cs="Calibri"/>
                <w:lang w:val="es-DO" w:eastAsia="es-DO"/>
              </w:rPr>
            </w:pPr>
          </w:p>
        </w:tc>
        <w:tc>
          <w:tcPr>
            <w:tcW w:w="1440" w:type="dxa"/>
            <w:tcBorders>
              <w:top w:val="nil"/>
              <w:left w:val="nil"/>
              <w:bottom w:val="nil"/>
              <w:right w:val="nil"/>
            </w:tcBorders>
            <w:shd w:val="clear" w:color="auto" w:fill="auto"/>
            <w:noWrap/>
            <w:vAlign w:val="bottom"/>
          </w:tcPr>
          <w:p w14:paraId="28972EFE"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4AF28BCE" w14:textId="77777777" w:rsidR="006D2065" w:rsidRPr="006D2065" w:rsidRDefault="006D2065" w:rsidP="006D2065">
            <w:pPr>
              <w:spacing w:after="0" w:line="240" w:lineRule="auto"/>
              <w:rPr>
                <w:rFonts w:ascii="Calibri" w:eastAsia="Times New Roman" w:hAnsi="Calibri" w:cs="Calibri"/>
                <w:lang w:val="es-DO" w:eastAsia="es-DO"/>
              </w:rPr>
            </w:pPr>
          </w:p>
        </w:tc>
        <w:tc>
          <w:tcPr>
            <w:tcW w:w="1607" w:type="dxa"/>
            <w:tcBorders>
              <w:top w:val="nil"/>
              <w:left w:val="nil"/>
              <w:bottom w:val="nil"/>
              <w:right w:val="nil"/>
            </w:tcBorders>
            <w:shd w:val="clear" w:color="auto" w:fill="auto"/>
            <w:noWrap/>
            <w:vAlign w:val="bottom"/>
          </w:tcPr>
          <w:p w14:paraId="55EA4D41"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18A29447"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301F1D38"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34B0B460"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7A04A834"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0B877B1C" w14:textId="77777777" w:rsidTr="006D2065">
        <w:trPr>
          <w:trHeight w:val="300"/>
        </w:trPr>
        <w:tc>
          <w:tcPr>
            <w:tcW w:w="1340" w:type="dxa"/>
            <w:tcBorders>
              <w:top w:val="nil"/>
              <w:left w:val="nil"/>
              <w:bottom w:val="nil"/>
              <w:right w:val="nil"/>
            </w:tcBorders>
            <w:shd w:val="clear" w:color="auto" w:fill="auto"/>
            <w:noWrap/>
            <w:vAlign w:val="bottom"/>
          </w:tcPr>
          <w:tbl>
            <w:tblPr>
              <w:tblW w:w="10820" w:type="dxa"/>
              <w:tblCellMar>
                <w:left w:w="70" w:type="dxa"/>
                <w:right w:w="70" w:type="dxa"/>
              </w:tblCellMar>
              <w:tblLook w:val="04A0" w:firstRow="1" w:lastRow="0" w:firstColumn="1" w:lastColumn="0" w:noHBand="0" w:noVBand="1"/>
            </w:tblPr>
            <w:tblGrid>
              <w:gridCol w:w="1374"/>
              <w:gridCol w:w="1373"/>
              <w:gridCol w:w="1373"/>
              <w:gridCol w:w="1340"/>
              <w:gridCol w:w="1340"/>
              <w:gridCol w:w="1340"/>
              <w:gridCol w:w="1340"/>
              <w:gridCol w:w="1340"/>
            </w:tblGrid>
            <w:tr w:rsidR="006D2065" w:rsidRPr="006D2065" w14:paraId="7F4D5103" w14:textId="77777777" w:rsidTr="006D2065">
              <w:trPr>
                <w:trHeight w:val="300"/>
              </w:trPr>
              <w:tc>
                <w:tcPr>
                  <w:tcW w:w="4120" w:type="dxa"/>
                  <w:gridSpan w:val="3"/>
                  <w:tcBorders>
                    <w:top w:val="nil"/>
                    <w:left w:val="nil"/>
                    <w:bottom w:val="nil"/>
                    <w:right w:val="nil"/>
                  </w:tcBorders>
                  <w:shd w:val="clear" w:color="auto" w:fill="auto"/>
                  <w:noWrap/>
                  <w:vAlign w:val="bottom"/>
                  <w:hideMark/>
                </w:tcPr>
                <w:p w14:paraId="21EECAC7" w14:textId="77777777" w:rsidR="006D2065" w:rsidRDefault="006D2065" w:rsidP="006D2065">
                  <w:pPr>
                    <w:spacing w:after="0" w:line="240" w:lineRule="auto"/>
                    <w:rPr>
                      <w:rFonts w:ascii="Calibri" w:eastAsia="Times New Roman" w:hAnsi="Calibri" w:cs="Calibri"/>
                      <w:b/>
                      <w:bCs/>
                      <w:lang w:val="es-DO" w:eastAsia="es-DO"/>
                    </w:rPr>
                  </w:pPr>
                  <w:r w:rsidRPr="006D2065">
                    <w:rPr>
                      <w:rFonts w:ascii="Calibri" w:eastAsia="Times New Roman" w:hAnsi="Calibri" w:cs="Calibri"/>
                      <w:b/>
                      <w:bCs/>
                      <w:lang w:val="es-DO" w:eastAsia="es-DO"/>
                    </w:rPr>
                    <w:t xml:space="preserve">ELABORADO POR: </w:t>
                  </w:r>
                </w:p>
                <w:p w14:paraId="64AB89A8" w14:textId="60E609B6" w:rsidR="006D2065" w:rsidRPr="006D2065" w:rsidRDefault="006D2065" w:rsidP="006D2065">
                  <w:pPr>
                    <w:spacing w:after="0" w:line="240" w:lineRule="auto"/>
                    <w:rPr>
                      <w:rFonts w:ascii="Calibri" w:eastAsia="Times New Roman" w:hAnsi="Calibri" w:cs="Calibri"/>
                      <w:b/>
                      <w:bCs/>
                      <w:lang w:val="es-DO" w:eastAsia="es-DO"/>
                    </w:rPr>
                  </w:pPr>
                  <w:proofErr w:type="spellStart"/>
                  <w:r w:rsidRPr="006D2065">
                    <w:rPr>
                      <w:rFonts w:ascii="Calibri" w:eastAsia="Times New Roman" w:hAnsi="Calibri" w:cs="Calibri"/>
                      <w:b/>
                      <w:bCs/>
                      <w:lang w:val="es-DO" w:eastAsia="es-DO"/>
                    </w:rPr>
                    <w:t>Yenis</w:t>
                  </w:r>
                  <w:proofErr w:type="spellEnd"/>
                  <w:r w:rsidRPr="006D2065">
                    <w:rPr>
                      <w:rFonts w:ascii="Calibri" w:eastAsia="Times New Roman" w:hAnsi="Calibri" w:cs="Calibri"/>
                      <w:b/>
                      <w:bCs/>
                      <w:lang w:val="es-DO" w:eastAsia="es-DO"/>
                    </w:rPr>
                    <w:t xml:space="preserve"> B. Vargas Mateo </w:t>
                  </w:r>
                </w:p>
              </w:tc>
              <w:tc>
                <w:tcPr>
                  <w:tcW w:w="1340" w:type="dxa"/>
                  <w:tcBorders>
                    <w:top w:val="nil"/>
                    <w:left w:val="nil"/>
                    <w:bottom w:val="nil"/>
                    <w:right w:val="nil"/>
                  </w:tcBorders>
                  <w:shd w:val="clear" w:color="auto" w:fill="auto"/>
                  <w:noWrap/>
                  <w:vAlign w:val="bottom"/>
                  <w:hideMark/>
                </w:tcPr>
                <w:p w14:paraId="23CCDA1C" w14:textId="77777777" w:rsidR="006D2065" w:rsidRPr="006D2065" w:rsidRDefault="006D2065" w:rsidP="006D2065">
                  <w:pPr>
                    <w:spacing w:after="0" w:line="240" w:lineRule="auto"/>
                    <w:rPr>
                      <w:rFonts w:ascii="Calibri" w:eastAsia="Times New Roman" w:hAnsi="Calibri" w:cs="Calibri"/>
                      <w:lang w:val="es-DO" w:eastAsia="es-DO"/>
                    </w:rPr>
                  </w:pPr>
                  <w:r w:rsidRPr="006D2065">
                    <w:rPr>
                      <w:rFonts w:ascii="Calibri" w:eastAsia="Times New Roman" w:hAnsi="Calibri" w:cs="Calibri"/>
                      <w:lang w:val="es-DO" w:eastAsia="es-DO"/>
                    </w:rPr>
                    <w:t>VERIFICADO POR:</w:t>
                  </w:r>
                </w:p>
              </w:tc>
              <w:tc>
                <w:tcPr>
                  <w:tcW w:w="2680" w:type="dxa"/>
                  <w:gridSpan w:val="2"/>
                  <w:tcBorders>
                    <w:top w:val="nil"/>
                    <w:left w:val="nil"/>
                    <w:bottom w:val="nil"/>
                    <w:right w:val="nil"/>
                  </w:tcBorders>
                  <w:shd w:val="clear" w:color="auto" w:fill="auto"/>
                  <w:noWrap/>
                  <w:vAlign w:val="bottom"/>
                  <w:hideMark/>
                </w:tcPr>
                <w:p w14:paraId="04D8231E" w14:textId="145BD45E" w:rsidR="006D2065" w:rsidRPr="006D2065" w:rsidRDefault="006D2065" w:rsidP="006D2065">
                  <w:pPr>
                    <w:spacing w:after="0" w:line="240" w:lineRule="auto"/>
                    <w:rPr>
                      <w:rFonts w:ascii="Calibri" w:eastAsia="Times New Roman" w:hAnsi="Calibri" w:cs="Calibri"/>
                      <w:b/>
                      <w:bCs/>
                      <w:lang w:val="es-DO" w:eastAsia="es-DO"/>
                    </w:rPr>
                  </w:pPr>
                  <w:r w:rsidRPr="006D2065">
                    <w:rPr>
                      <w:rFonts w:ascii="Calibri" w:eastAsia="Times New Roman" w:hAnsi="Calibri" w:cs="Calibri"/>
                      <w:b/>
                      <w:bCs/>
                      <w:lang w:val="es-DO" w:eastAsia="es-DO"/>
                    </w:rPr>
                    <w:t xml:space="preserve">  Carlos Valdez</w:t>
                  </w:r>
                </w:p>
              </w:tc>
              <w:tc>
                <w:tcPr>
                  <w:tcW w:w="1340" w:type="dxa"/>
                  <w:tcBorders>
                    <w:top w:val="nil"/>
                    <w:left w:val="nil"/>
                    <w:bottom w:val="nil"/>
                    <w:right w:val="nil"/>
                  </w:tcBorders>
                  <w:shd w:val="clear" w:color="auto" w:fill="auto"/>
                  <w:noWrap/>
                  <w:vAlign w:val="bottom"/>
                  <w:hideMark/>
                </w:tcPr>
                <w:p w14:paraId="72C7D930"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77E3F57A"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43DC400E" w14:textId="77777777" w:rsidTr="006D2065">
              <w:trPr>
                <w:trHeight w:val="300"/>
              </w:trPr>
              <w:tc>
                <w:tcPr>
                  <w:tcW w:w="1374" w:type="dxa"/>
                  <w:tcBorders>
                    <w:top w:val="nil"/>
                    <w:left w:val="nil"/>
                    <w:bottom w:val="nil"/>
                    <w:right w:val="nil"/>
                  </w:tcBorders>
                  <w:shd w:val="clear" w:color="auto" w:fill="auto"/>
                  <w:noWrap/>
                  <w:vAlign w:val="bottom"/>
                  <w:hideMark/>
                </w:tcPr>
                <w:p w14:paraId="5429DE7E" w14:textId="77777777" w:rsidR="006D2065" w:rsidRPr="006D2065" w:rsidRDefault="006D2065" w:rsidP="006D2065">
                  <w:pPr>
                    <w:spacing w:after="0" w:line="240" w:lineRule="auto"/>
                    <w:rPr>
                      <w:rFonts w:ascii="Calibri" w:eastAsia="Times New Roman" w:hAnsi="Calibri" w:cs="Calibri"/>
                      <w:lang w:val="es-DO" w:eastAsia="es-DO"/>
                    </w:rPr>
                  </w:pPr>
                </w:p>
              </w:tc>
              <w:tc>
                <w:tcPr>
                  <w:tcW w:w="2746" w:type="dxa"/>
                  <w:gridSpan w:val="2"/>
                  <w:tcBorders>
                    <w:top w:val="nil"/>
                    <w:left w:val="nil"/>
                    <w:bottom w:val="nil"/>
                    <w:right w:val="nil"/>
                  </w:tcBorders>
                  <w:shd w:val="clear" w:color="auto" w:fill="auto"/>
                  <w:noWrap/>
                  <w:vAlign w:val="bottom"/>
                  <w:hideMark/>
                </w:tcPr>
                <w:p w14:paraId="65497218" w14:textId="77777777" w:rsidR="006D2065" w:rsidRPr="006D2065" w:rsidRDefault="006D2065" w:rsidP="006D2065">
                  <w:pPr>
                    <w:spacing w:after="0" w:line="240" w:lineRule="auto"/>
                    <w:rPr>
                      <w:rFonts w:ascii="Calibri" w:eastAsia="Times New Roman" w:hAnsi="Calibri" w:cs="Calibri"/>
                      <w:lang w:val="es-DO" w:eastAsia="es-DO"/>
                    </w:rPr>
                  </w:pPr>
                  <w:r w:rsidRPr="006D2065">
                    <w:rPr>
                      <w:rFonts w:ascii="Calibri" w:eastAsia="Times New Roman" w:hAnsi="Calibri" w:cs="Calibri"/>
                      <w:lang w:val="es-DO" w:eastAsia="es-DO"/>
                    </w:rPr>
                    <w:t>Periodista/asistente</w:t>
                  </w:r>
                </w:p>
              </w:tc>
              <w:tc>
                <w:tcPr>
                  <w:tcW w:w="1340" w:type="dxa"/>
                  <w:tcBorders>
                    <w:top w:val="nil"/>
                    <w:left w:val="nil"/>
                    <w:bottom w:val="nil"/>
                    <w:right w:val="nil"/>
                  </w:tcBorders>
                  <w:shd w:val="clear" w:color="auto" w:fill="auto"/>
                  <w:noWrap/>
                  <w:vAlign w:val="bottom"/>
                  <w:hideMark/>
                </w:tcPr>
                <w:p w14:paraId="4DAAF941" w14:textId="77777777" w:rsidR="006D2065" w:rsidRPr="006D2065" w:rsidRDefault="006D2065" w:rsidP="006D2065">
                  <w:pPr>
                    <w:spacing w:after="0" w:line="240" w:lineRule="auto"/>
                    <w:rPr>
                      <w:rFonts w:ascii="Calibri" w:eastAsia="Times New Roman" w:hAnsi="Calibri" w:cs="Calibri"/>
                      <w:lang w:val="es-DO" w:eastAsia="es-DO"/>
                    </w:rPr>
                  </w:pPr>
                </w:p>
              </w:tc>
              <w:tc>
                <w:tcPr>
                  <w:tcW w:w="4020" w:type="dxa"/>
                  <w:gridSpan w:val="3"/>
                  <w:tcBorders>
                    <w:top w:val="nil"/>
                    <w:left w:val="nil"/>
                    <w:bottom w:val="nil"/>
                    <w:right w:val="nil"/>
                  </w:tcBorders>
                  <w:shd w:val="clear" w:color="auto" w:fill="auto"/>
                  <w:noWrap/>
                  <w:vAlign w:val="bottom"/>
                  <w:hideMark/>
                </w:tcPr>
                <w:p w14:paraId="33291A17" w14:textId="49F2CCAF" w:rsidR="006D2065" w:rsidRPr="006D2065" w:rsidRDefault="006D2065" w:rsidP="006D2065">
                  <w:pPr>
                    <w:spacing w:after="0" w:line="240" w:lineRule="auto"/>
                    <w:rPr>
                      <w:rFonts w:ascii="Calibri" w:eastAsia="Times New Roman" w:hAnsi="Calibri" w:cs="Calibri"/>
                      <w:lang w:val="es-DO" w:eastAsia="es-DO"/>
                    </w:rPr>
                  </w:pPr>
                  <w:r w:rsidRPr="006D2065">
                    <w:rPr>
                      <w:rFonts w:ascii="Calibri" w:eastAsia="Times New Roman" w:hAnsi="Calibri" w:cs="Calibri"/>
                      <w:lang w:val="es-DO" w:eastAsia="es-DO"/>
                    </w:rPr>
                    <w:t>Encargado Planificación y Desarrollo</w:t>
                  </w:r>
                </w:p>
              </w:tc>
              <w:tc>
                <w:tcPr>
                  <w:tcW w:w="1340" w:type="dxa"/>
                  <w:tcBorders>
                    <w:top w:val="nil"/>
                    <w:left w:val="nil"/>
                    <w:bottom w:val="nil"/>
                    <w:right w:val="nil"/>
                  </w:tcBorders>
                  <w:shd w:val="clear" w:color="auto" w:fill="auto"/>
                  <w:noWrap/>
                  <w:vAlign w:val="bottom"/>
                  <w:hideMark/>
                </w:tcPr>
                <w:p w14:paraId="4ADAB846"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44231BF5" w14:textId="77777777" w:rsidTr="006D2065">
              <w:trPr>
                <w:trHeight w:val="300"/>
              </w:trPr>
              <w:tc>
                <w:tcPr>
                  <w:tcW w:w="1374" w:type="dxa"/>
                  <w:tcBorders>
                    <w:top w:val="nil"/>
                    <w:left w:val="nil"/>
                    <w:bottom w:val="nil"/>
                    <w:right w:val="nil"/>
                  </w:tcBorders>
                  <w:shd w:val="clear" w:color="auto" w:fill="auto"/>
                  <w:noWrap/>
                  <w:vAlign w:val="bottom"/>
                  <w:hideMark/>
                </w:tcPr>
                <w:p w14:paraId="73921EC4"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47B3428F"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430D3D71"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6DFAFB8E"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509158D1" w14:textId="77777777" w:rsidR="006D2065" w:rsidRPr="006D2065" w:rsidRDefault="006D2065" w:rsidP="006D2065">
                  <w:pPr>
                    <w:spacing w:after="0" w:line="240" w:lineRule="auto"/>
                    <w:rPr>
                      <w:rFonts w:ascii="Calibri" w:eastAsia="Times New Roman" w:hAnsi="Calibri" w:cs="Calibri"/>
                      <w:lang w:val="es-DO" w:eastAsia="es-DO"/>
                    </w:rPr>
                  </w:pPr>
                  <w:bookmarkStart w:id="1" w:name="_GoBack"/>
                  <w:bookmarkEnd w:id="1"/>
                </w:p>
              </w:tc>
              <w:tc>
                <w:tcPr>
                  <w:tcW w:w="1340" w:type="dxa"/>
                  <w:tcBorders>
                    <w:top w:val="nil"/>
                    <w:left w:val="nil"/>
                    <w:bottom w:val="nil"/>
                    <w:right w:val="nil"/>
                  </w:tcBorders>
                  <w:shd w:val="clear" w:color="auto" w:fill="auto"/>
                  <w:noWrap/>
                  <w:vAlign w:val="bottom"/>
                  <w:hideMark/>
                </w:tcPr>
                <w:p w14:paraId="730928DB"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41715F15"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3559767B"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745A1512" w14:textId="77777777" w:rsidTr="006D2065">
              <w:trPr>
                <w:trHeight w:val="300"/>
              </w:trPr>
              <w:tc>
                <w:tcPr>
                  <w:tcW w:w="1374" w:type="dxa"/>
                  <w:tcBorders>
                    <w:top w:val="nil"/>
                    <w:left w:val="nil"/>
                    <w:bottom w:val="nil"/>
                    <w:right w:val="nil"/>
                  </w:tcBorders>
                  <w:shd w:val="clear" w:color="auto" w:fill="auto"/>
                  <w:noWrap/>
                  <w:vAlign w:val="bottom"/>
                  <w:hideMark/>
                </w:tcPr>
                <w:p w14:paraId="11F46697"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68106780"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585F7FA0"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62B00D11"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16F22D41"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63BED58D"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2B13723E"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24127D35"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36B11751" w14:textId="77777777" w:rsidTr="006D2065">
              <w:trPr>
                <w:trHeight w:val="300"/>
              </w:trPr>
              <w:tc>
                <w:tcPr>
                  <w:tcW w:w="1374" w:type="dxa"/>
                  <w:tcBorders>
                    <w:top w:val="nil"/>
                    <w:left w:val="nil"/>
                    <w:bottom w:val="nil"/>
                    <w:right w:val="nil"/>
                  </w:tcBorders>
                  <w:shd w:val="clear" w:color="auto" w:fill="auto"/>
                  <w:noWrap/>
                  <w:vAlign w:val="bottom"/>
                  <w:hideMark/>
                </w:tcPr>
                <w:p w14:paraId="3EE743EF"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4925ECFC"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4F014C1F"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7FD23386"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3E0F9BF5"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77DEDEA4"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3C103536"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54D6275E" w14:textId="77777777" w:rsidR="006D2065" w:rsidRPr="006D2065" w:rsidRDefault="006D2065" w:rsidP="006D2065">
                  <w:pPr>
                    <w:spacing w:after="0" w:line="240" w:lineRule="auto"/>
                    <w:rPr>
                      <w:rFonts w:ascii="Calibri" w:eastAsia="Times New Roman" w:hAnsi="Calibri" w:cs="Calibri"/>
                      <w:lang w:val="es-DO" w:eastAsia="es-DO"/>
                    </w:rPr>
                  </w:pPr>
                </w:p>
              </w:tc>
            </w:tr>
            <w:tr w:rsidR="006D2065" w:rsidRPr="006D2065" w14:paraId="1F8793F2" w14:textId="77777777" w:rsidTr="006D2065">
              <w:trPr>
                <w:trHeight w:val="300"/>
              </w:trPr>
              <w:tc>
                <w:tcPr>
                  <w:tcW w:w="1374" w:type="dxa"/>
                  <w:tcBorders>
                    <w:top w:val="nil"/>
                    <w:left w:val="nil"/>
                    <w:bottom w:val="nil"/>
                    <w:right w:val="nil"/>
                  </w:tcBorders>
                  <w:shd w:val="clear" w:color="auto" w:fill="auto"/>
                  <w:noWrap/>
                  <w:vAlign w:val="bottom"/>
                  <w:hideMark/>
                </w:tcPr>
                <w:p w14:paraId="42D853EB"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001841E1" w14:textId="77777777" w:rsidR="006D2065" w:rsidRPr="006D2065" w:rsidRDefault="006D2065" w:rsidP="006D2065">
                  <w:pPr>
                    <w:spacing w:after="0" w:line="240" w:lineRule="auto"/>
                    <w:rPr>
                      <w:rFonts w:ascii="Calibri" w:eastAsia="Times New Roman" w:hAnsi="Calibri" w:cs="Calibri"/>
                      <w:lang w:val="es-DO" w:eastAsia="es-DO"/>
                    </w:rPr>
                  </w:pPr>
                </w:p>
              </w:tc>
              <w:tc>
                <w:tcPr>
                  <w:tcW w:w="1373" w:type="dxa"/>
                  <w:tcBorders>
                    <w:top w:val="nil"/>
                    <w:left w:val="nil"/>
                    <w:bottom w:val="nil"/>
                    <w:right w:val="nil"/>
                  </w:tcBorders>
                  <w:shd w:val="clear" w:color="auto" w:fill="auto"/>
                  <w:noWrap/>
                  <w:vAlign w:val="bottom"/>
                  <w:hideMark/>
                </w:tcPr>
                <w:p w14:paraId="3DA4109B"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5A1DE92B"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4886FC73"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7D8F9BD8"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095AA608"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hideMark/>
                </w:tcPr>
                <w:p w14:paraId="75A03E6B" w14:textId="77777777" w:rsidR="006D2065" w:rsidRPr="006D2065" w:rsidRDefault="006D2065" w:rsidP="006D2065">
                  <w:pPr>
                    <w:spacing w:after="0" w:line="240" w:lineRule="auto"/>
                    <w:rPr>
                      <w:rFonts w:ascii="Calibri" w:eastAsia="Times New Roman" w:hAnsi="Calibri" w:cs="Calibri"/>
                      <w:lang w:val="es-DO" w:eastAsia="es-DO"/>
                    </w:rPr>
                  </w:pPr>
                </w:p>
              </w:tc>
            </w:tr>
          </w:tbl>
          <w:p w14:paraId="1D2834C7" w14:textId="77777777" w:rsidR="006D2065" w:rsidRPr="006D2065" w:rsidRDefault="006D2065" w:rsidP="006D2065">
            <w:pPr>
              <w:spacing w:after="0" w:line="240" w:lineRule="auto"/>
              <w:rPr>
                <w:rFonts w:ascii="Calibri" w:eastAsia="Times New Roman" w:hAnsi="Calibri" w:cs="Calibri"/>
                <w:lang w:val="es-DO" w:eastAsia="es-DO"/>
              </w:rPr>
            </w:pPr>
          </w:p>
        </w:tc>
        <w:tc>
          <w:tcPr>
            <w:tcW w:w="1440" w:type="dxa"/>
            <w:tcBorders>
              <w:top w:val="nil"/>
              <w:left w:val="nil"/>
              <w:bottom w:val="nil"/>
              <w:right w:val="nil"/>
            </w:tcBorders>
            <w:shd w:val="clear" w:color="auto" w:fill="auto"/>
            <w:noWrap/>
            <w:vAlign w:val="bottom"/>
          </w:tcPr>
          <w:p w14:paraId="2A7D6B32"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288619C8" w14:textId="686D8412" w:rsidR="006D2065" w:rsidRPr="006D2065" w:rsidRDefault="006D2065" w:rsidP="006D2065">
            <w:pPr>
              <w:spacing w:after="0" w:line="240" w:lineRule="auto"/>
              <w:rPr>
                <w:rFonts w:ascii="Calibri" w:eastAsia="Times New Roman" w:hAnsi="Calibri" w:cs="Calibri"/>
                <w:lang w:val="es-DO" w:eastAsia="es-DO"/>
              </w:rPr>
            </w:pPr>
          </w:p>
        </w:tc>
        <w:tc>
          <w:tcPr>
            <w:tcW w:w="1607" w:type="dxa"/>
            <w:tcBorders>
              <w:top w:val="nil"/>
              <w:left w:val="nil"/>
              <w:bottom w:val="nil"/>
              <w:right w:val="nil"/>
            </w:tcBorders>
            <w:shd w:val="clear" w:color="auto" w:fill="auto"/>
            <w:noWrap/>
            <w:vAlign w:val="bottom"/>
          </w:tcPr>
          <w:p w14:paraId="3B97E579"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4D4B284D"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5755E78A"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15A0839C" w14:textId="77777777" w:rsidR="006D2065" w:rsidRPr="006D2065" w:rsidRDefault="006D2065" w:rsidP="006D2065">
            <w:pPr>
              <w:spacing w:after="0" w:line="240" w:lineRule="auto"/>
              <w:rPr>
                <w:rFonts w:ascii="Calibri" w:eastAsia="Times New Roman" w:hAnsi="Calibri" w:cs="Calibri"/>
                <w:lang w:val="es-DO" w:eastAsia="es-DO"/>
              </w:rPr>
            </w:pPr>
          </w:p>
        </w:tc>
        <w:tc>
          <w:tcPr>
            <w:tcW w:w="1340" w:type="dxa"/>
            <w:tcBorders>
              <w:top w:val="nil"/>
              <w:left w:val="nil"/>
              <w:bottom w:val="nil"/>
              <w:right w:val="nil"/>
            </w:tcBorders>
            <w:shd w:val="clear" w:color="auto" w:fill="auto"/>
            <w:noWrap/>
            <w:vAlign w:val="bottom"/>
          </w:tcPr>
          <w:p w14:paraId="49E5AF6B" w14:textId="77777777" w:rsidR="006D2065" w:rsidRPr="006D2065" w:rsidRDefault="006D2065" w:rsidP="006D2065">
            <w:pPr>
              <w:spacing w:after="0" w:line="240" w:lineRule="auto"/>
              <w:rPr>
                <w:rFonts w:ascii="Calibri" w:eastAsia="Times New Roman" w:hAnsi="Calibri" w:cs="Calibri"/>
                <w:lang w:val="es-DO" w:eastAsia="es-DO"/>
              </w:rPr>
            </w:pPr>
          </w:p>
        </w:tc>
      </w:tr>
    </w:tbl>
    <w:p w14:paraId="5F065428" w14:textId="77777777" w:rsidR="009D33C3" w:rsidRPr="00586DAF" w:rsidRDefault="009D33C3" w:rsidP="009D33C3">
      <w:pPr>
        <w:spacing w:after="0"/>
        <w:jc w:val="both"/>
        <w:rPr>
          <w:rFonts w:ascii="Times New Roman" w:hAnsi="Times New Roman" w:cs="Times New Roman"/>
          <w:sz w:val="28"/>
          <w:szCs w:val="28"/>
          <w:lang w:val="es-DO"/>
        </w:rPr>
      </w:pPr>
    </w:p>
    <w:p w14:paraId="10D77CF8" w14:textId="77777777" w:rsidR="009D33C3" w:rsidRPr="00586DAF" w:rsidRDefault="009D33C3" w:rsidP="009D33C3">
      <w:pPr>
        <w:spacing w:after="0"/>
        <w:jc w:val="both"/>
        <w:rPr>
          <w:rFonts w:ascii="Times New Roman" w:hAnsi="Times New Roman" w:cs="Times New Roman"/>
          <w:sz w:val="28"/>
          <w:szCs w:val="28"/>
          <w:lang w:val="es-DO"/>
        </w:rPr>
      </w:pPr>
    </w:p>
    <w:p w14:paraId="35E1E1EE" w14:textId="77777777" w:rsidR="009D33C3" w:rsidRPr="00586DAF" w:rsidRDefault="009D33C3" w:rsidP="009D33C3">
      <w:pPr>
        <w:spacing w:after="0"/>
        <w:jc w:val="both"/>
        <w:rPr>
          <w:rFonts w:ascii="Times New Roman" w:hAnsi="Times New Roman" w:cs="Times New Roman"/>
          <w:sz w:val="28"/>
          <w:szCs w:val="28"/>
          <w:lang w:val="es-DO"/>
        </w:rPr>
      </w:pPr>
    </w:p>
    <w:p w14:paraId="35A524E7" w14:textId="77777777" w:rsidR="007F3DD1" w:rsidRPr="00586DAF" w:rsidRDefault="007F3DD1">
      <w:pPr>
        <w:rPr>
          <w:rFonts w:ascii="Times New Roman" w:hAnsi="Times New Roman" w:cs="Times New Roman"/>
          <w:sz w:val="28"/>
          <w:szCs w:val="28"/>
        </w:rPr>
      </w:pPr>
    </w:p>
    <w:sectPr w:rsidR="007F3DD1" w:rsidRPr="00586DAF" w:rsidSect="00233C8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03C"/>
    <w:multiLevelType w:val="hybridMultilevel"/>
    <w:tmpl w:val="AACC0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7842C1"/>
    <w:multiLevelType w:val="hybridMultilevel"/>
    <w:tmpl w:val="2A80FF4E"/>
    <w:lvl w:ilvl="0" w:tplc="FC3C25E6">
      <w:start w:val="1"/>
      <w:numFmt w:val="decimal"/>
      <w:lvlText w:val="%1."/>
      <w:lvlJc w:val="left"/>
      <w:pPr>
        <w:ind w:left="927" w:hanging="360"/>
      </w:pPr>
      <w:rPr>
        <w:rFonts w:asciiTheme="minorHAnsi" w:eastAsiaTheme="minorHAnsi" w:hAnsiTheme="minorHAnsi" w:cstheme="minorBidi"/>
        <w:b w:val="0"/>
        <w:bCs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nsid w:val="31473CB0"/>
    <w:multiLevelType w:val="hybridMultilevel"/>
    <w:tmpl w:val="CBF03BF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A7"/>
    <w:rsid w:val="00003872"/>
    <w:rsid w:val="00012A1A"/>
    <w:rsid w:val="000158A7"/>
    <w:rsid w:val="0002334B"/>
    <w:rsid w:val="00031BD7"/>
    <w:rsid w:val="00040E72"/>
    <w:rsid w:val="000410AB"/>
    <w:rsid w:val="000470FE"/>
    <w:rsid w:val="000610E3"/>
    <w:rsid w:val="00075DFE"/>
    <w:rsid w:val="00075EE8"/>
    <w:rsid w:val="00084742"/>
    <w:rsid w:val="00092D71"/>
    <w:rsid w:val="000943BD"/>
    <w:rsid w:val="00094BF8"/>
    <w:rsid w:val="000974A5"/>
    <w:rsid w:val="000A7D06"/>
    <w:rsid w:val="000C2567"/>
    <w:rsid w:val="000C3F34"/>
    <w:rsid w:val="000E4E9B"/>
    <w:rsid w:val="000F2F97"/>
    <w:rsid w:val="000F631D"/>
    <w:rsid w:val="00113477"/>
    <w:rsid w:val="001278A6"/>
    <w:rsid w:val="00130B4E"/>
    <w:rsid w:val="001316AB"/>
    <w:rsid w:val="001361F2"/>
    <w:rsid w:val="00150ABA"/>
    <w:rsid w:val="00164B4E"/>
    <w:rsid w:val="0017384E"/>
    <w:rsid w:val="00177D16"/>
    <w:rsid w:val="001812C3"/>
    <w:rsid w:val="001868E4"/>
    <w:rsid w:val="00187208"/>
    <w:rsid w:val="00196141"/>
    <w:rsid w:val="00196227"/>
    <w:rsid w:val="001A08F8"/>
    <w:rsid w:val="001A52DA"/>
    <w:rsid w:val="001A5DAD"/>
    <w:rsid w:val="001B4F59"/>
    <w:rsid w:val="001C0E12"/>
    <w:rsid w:val="001D1A7C"/>
    <w:rsid w:val="001F0338"/>
    <w:rsid w:val="002219AD"/>
    <w:rsid w:val="00223EAC"/>
    <w:rsid w:val="00233C80"/>
    <w:rsid w:val="00246139"/>
    <w:rsid w:val="00257F23"/>
    <w:rsid w:val="00266694"/>
    <w:rsid w:val="00280BE5"/>
    <w:rsid w:val="0028745F"/>
    <w:rsid w:val="00293BA5"/>
    <w:rsid w:val="00294A5C"/>
    <w:rsid w:val="002A080B"/>
    <w:rsid w:val="002A4996"/>
    <w:rsid w:val="002A670B"/>
    <w:rsid w:val="002A6B6D"/>
    <w:rsid w:val="002D156E"/>
    <w:rsid w:val="002F11FB"/>
    <w:rsid w:val="0031162A"/>
    <w:rsid w:val="00313249"/>
    <w:rsid w:val="00326F53"/>
    <w:rsid w:val="00331652"/>
    <w:rsid w:val="003404B2"/>
    <w:rsid w:val="0034078A"/>
    <w:rsid w:val="00345CDC"/>
    <w:rsid w:val="00353E1A"/>
    <w:rsid w:val="00380F4F"/>
    <w:rsid w:val="00391634"/>
    <w:rsid w:val="0039765A"/>
    <w:rsid w:val="003A4131"/>
    <w:rsid w:val="003A55AB"/>
    <w:rsid w:val="003A6DBC"/>
    <w:rsid w:val="003B4137"/>
    <w:rsid w:val="003B5ABF"/>
    <w:rsid w:val="003C6A75"/>
    <w:rsid w:val="003D4065"/>
    <w:rsid w:val="003E3B3B"/>
    <w:rsid w:val="003E45AB"/>
    <w:rsid w:val="003E6DAC"/>
    <w:rsid w:val="00431388"/>
    <w:rsid w:val="00433098"/>
    <w:rsid w:val="00442B66"/>
    <w:rsid w:val="004435D9"/>
    <w:rsid w:val="00444E48"/>
    <w:rsid w:val="004526C8"/>
    <w:rsid w:val="00457F63"/>
    <w:rsid w:val="004729AB"/>
    <w:rsid w:val="00474364"/>
    <w:rsid w:val="00474BB2"/>
    <w:rsid w:val="004843B0"/>
    <w:rsid w:val="004A59D4"/>
    <w:rsid w:val="004E4937"/>
    <w:rsid w:val="004F4153"/>
    <w:rsid w:val="004F4F29"/>
    <w:rsid w:val="004F7CBA"/>
    <w:rsid w:val="00526E79"/>
    <w:rsid w:val="005341C2"/>
    <w:rsid w:val="00535F99"/>
    <w:rsid w:val="00547EFC"/>
    <w:rsid w:val="0056275D"/>
    <w:rsid w:val="00564020"/>
    <w:rsid w:val="00564D97"/>
    <w:rsid w:val="00571363"/>
    <w:rsid w:val="0057774F"/>
    <w:rsid w:val="00582898"/>
    <w:rsid w:val="00584721"/>
    <w:rsid w:val="00586DAF"/>
    <w:rsid w:val="005E4960"/>
    <w:rsid w:val="005F5CE6"/>
    <w:rsid w:val="005F6B3F"/>
    <w:rsid w:val="00601298"/>
    <w:rsid w:val="0060489D"/>
    <w:rsid w:val="006063D9"/>
    <w:rsid w:val="00614EC1"/>
    <w:rsid w:val="00622F26"/>
    <w:rsid w:val="00626EDF"/>
    <w:rsid w:val="0063714E"/>
    <w:rsid w:val="0064229B"/>
    <w:rsid w:val="00650A6E"/>
    <w:rsid w:val="006518F9"/>
    <w:rsid w:val="006707EC"/>
    <w:rsid w:val="006719BE"/>
    <w:rsid w:val="00676BE6"/>
    <w:rsid w:val="006813A0"/>
    <w:rsid w:val="00684726"/>
    <w:rsid w:val="006864C7"/>
    <w:rsid w:val="00697D05"/>
    <w:rsid w:val="006A5E9D"/>
    <w:rsid w:val="006A7D89"/>
    <w:rsid w:val="006C4212"/>
    <w:rsid w:val="006C5E14"/>
    <w:rsid w:val="006D2065"/>
    <w:rsid w:val="006E4644"/>
    <w:rsid w:val="006F49EA"/>
    <w:rsid w:val="00701E6F"/>
    <w:rsid w:val="00716BED"/>
    <w:rsid w:val="0072054E"/>
    <w:rsid w:val="007216A3"/>
    <w:rsid w:val="00731FC2"/>
    <w:rsid w:val="0074654D"/>
    <w:rsid w:val="00762B97"/>
    <w:rsid w:val="0076369B"/>
    <w:rsid w:val="007731CF"/>
    <w:rsid w:val="00773FAE"/>
    <w:rsid w:val="0079745E"/>
    <w:rsid w:val="007A7C5B"/>
    <w:rsid w:val="007B095E"/>
    <w:rsid w:val="007C251B"/>
    <w:rsid w:val="007D242B"/>
    <w:rsid w:val="007E263C"/>
    <w:rsid w:val="007E5884"/>
    <w:rsid w:val="007F3DD1"/>
    <w:rsid w:val="007F7B62"/>
    <w:rsid w:val="007F7D29"/>
    <w:rsid w:val="008114FD"/>
    <w:rsid w:val="008378BC"/>
    <w:rsid w:val="008823DD"/>
    <w:rsid w:val="00882A07"/>
    <w:rsid w:val="00891CD2"/>
    <w:rsid w:val="00893697"/>
    <w:rsid w:val="008A640F"/>
    <w:rsid w:val="008B7BDB"/>
    <w:rsid w:val="008C394F"/>
    <w:rsid w:val="008C6699"/>
    <w:rsid w:val="008F588E"/>
    <w:rsid w:val="008F6650"/>
    <w:rsid w:val="008F75A0"/>
    <w:rsid w:val="00910A0D"/>
    <w:rsid w:val="00925BAB"/>
    <w:rsid w:val="00930049"/>
    <w:rsid w:val="0094229F"/>
    <w:rsid w:val="00955280"/>
    <w:rsid w:val="0095672A"/>
    <w:rsid w:val="009608B9"/>
    <w:rsid w:val="009610DA"/>
    <w:rsid w:val="009634C1"/>
    <w:rsid w:val="00967BBA"/>
    <w:rsid w:val="00971080"/>
    <w:rsid w:val="009717F3"/>
    <w:rsid w:val="009749D6"/>
    <w:rsid w:val="00982498"/>
    <w:rsid w:val="009832F2"/>
    <w:rsid w:val="009903E8"/>
    <w:rsid w:val="009A2074"/>
    <w:rsid w:val="009A389B"/>
    <w:rsid w:val="009A5C58"/>
    <w:rsid w:val="009B5145"/>
    <w:rsid w:val="009C6377"/>
    <w:rsid w:val="009D33C3"/>
    <w:rsid w:val="009F13AA"/>
    <w:rsid w:val="009F573B"/>
    <w:rsid w:val="009F6F54"/>
    <w:rsid w:val="009F7728"/>
    <w:rsid w:val="00A0048C"/>
    <w:rsid w:val="00A02470"/>
    <w:rsid w:val="00A122B1"/>
    <w:rsid w:val="00A23769"/>
    <w:rsid w:val="00A2447E"/>
    <w:rsid w:val="00A26C3F"/>
    <w:rsid w:val="00A30F72"/>
    <w:rsid w:val="00A32741"/>
    <w:rsid w:val="00A36D9D"/>
    <w:rsid w:val="00A3754F"/>
    <w:rsid w:val="00A40415"/>
    <w:rsid w:val="00A42CC5"/>
    <w:rsid w:val="00A5408D"/>
    <w:rsid w:val="00A636BC"/>
    <w:rsid w:val="00A73424"/>
    <w:rsid w:val="00A92DCE"/>
    <w:rsid w:val="00A947CD"/>
    <w:rsid w:val="00AA019B"/>
    <w:rsid w:val="00AA34EC"/>
    <w:rsid w:val="00AA7E1D"/>
    <w:rsid w:val="00AB2390"/>
    <w:rsid w:val="00AB3340"/>
    <w:rsid w:val="00AC266D"/>
    <w:rsid w:val="00AC3579"/>
    <w:rsid w:val="00AD6B62"/>
    <w:rsid w:val="00AE42B4"/>
    <w:rsid w:val="00AE4E69"/>
    <w:rsid w:val="00AF67CF"/>
    <w:rsid w:val="00B10F9F"/>
    <w:rsid w:val="00B11871"/>
    <w:rsid w:val="00B1768E"/>
    <w:rsid w:val="00B369C3"/>
    <w:rsid w:val="00B40036"/>
    <w:rsid w:val="00B403FF"/>
    <w:rsid w:val="00B41300"/>
    <w:rsid w:val="00B435C8"/>
    <w:rsid w:val="00B53BB5"/>
    <w:rsid w:val="00B62E66"/>
    <w:rsid w:val="00B65CFA"/>
    <w:rsid w:val="00BC687A"/>
    <w:rsid w:val="00BE0247"/>
    <w:rsid w:val="00BE3062"/>
    <w:rsid w:val="00BF5737"/>
    <w:rsid w:val="00C10742"/>
    <w:rsid w:val="00C2082C"/>
    <w:rsid w:val="00C240FD"/>
    <w:rsid w:val="00C43877"/>
    <w:rsid w:val="00C47871"/>
    <w:rsid w:val="00C501EC"/>
    <w:rsid w:val="00C6333B"/>
    <w:rsid w:val="00C709BB"/>
    <w:rsid w:val="00C81C21"/>
    <w:rsid w:val="00C90ED7"/>
    <w:rsid w:val="00C90F01"/>
    <w:rsid w:val="00CB10E8"/>
    <w:rsid w:val="00CC10A1"/>
    <w:rsid w:val="00CC262D"/>
    <w:rsid w:val="00CF1399"/>
    <w:rsid w:val="00CF455D"/>
    <w:rsid w:val="00D11089"/>
    <w:rsid w:val="00D13B89"/>
    <w:rsid w:val="00D14CD4"/>
    <w:rsid w:val="00D1636A"/>
    <w:rsid w:val="00D267EE"/>
    <w:rsid w:val="00D40DBA"/>
    <w:rsid w:val="00D43A62"/>
    <w:rsid w:val="00D56AC5"/>
    <w:rsid w:val="00D57E17"/>
    <w:rsid w:val="00D837CE"/>
    <w:rsid w:val="00D87912"/>
    <w:rsid w:val="00DB0A10"/>
    <w:rsid w:val="00DB1A0F"/>
    <w:rsid w:val="00DE08B9"/>
    <w:rsid w:val="00DE0DCA"/>
    <w:rsid w:val="00DF740F"/>
    <w:rsid w:val="00E0330F"/>
    <w:rsid w:val="00E36412"/>
    <w:rsid w:val="00E5488B"/>
    <w:rsid w:val="00E554C8"/>
    <w:rsid w:val="00E60494"/>
    <w:rsid w:val="00E617AB"/>
    <w:rsid w:val="00E65083"/>
    <w:rsid w:val="00E8669D"/>
    <w:rsid w:val="00E9239E"/>
    <w:rsid w:val="00E937D9"/>
    <w:rsid w:val="00E95D2B"/>
    <w:rsid w:val="00EA4432"/>
    <w:rsid w:val="00EA6E78"/>
    <w:rsid w:val="00ED1238"/>
    <w:rsid w:val="00ED1A92"/>
    <w:rsid w:val="00ED61D8"/>
    <w:rsid w:val="00EF088A"/>
    <w:rsid w:val="00F04003"/>
    <w:rsid w:val="00F04F5C"/>
    <w:rsid w:val="00F20E94"/>
    <w:rsid w:val="00F4050F"/>
    <w:rsid w:val="00F524E2"/>
    <w:rsid w:val="00F771B7"/>
    <w:rsid w:val="00F80AFD"/>
    <w:rsid w:val="00F943BA"/>
    <w:rsid w:val="00F96128"/>
    <w:rsid w:val="00F963C5"/>
    <w:rsid w:val="00FB3D09"/>
    <w:rsid w:val="00FB59A2"/>
    <w:rsid w:val="00FC3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55AB"/>
    <w:pPr>
      <w:spacing w:after="0" w:line="240" w:lineRule="auto"/>
    </w:pPr>
  </w:style>
  <w:style w:type="paragraph" w:styleId="Prrafodelista">
    <w:name w:val="List Paragraph"/>
    <w:basedOn w:val="Normal"/>
    <w:uiPriority w:val="1"/>
    <w:qFormat/>
    <w:rsid w:val="00F04F5C"/>
    <w:pPr>
      <w:spacing w:after="200" w:line="276" w:lineRule="auto"/>
      <w:ind w:left="720"/>
      <w:contextualSpacing/>
    </w:pPr>
    <w:rPr>
      <w:rFonts w:ascii="Calibri" w:eastAsia="MS Mincho" w:hAnsi="Calibri" w:cs="Calibri"/>
      <w:lang w:val="es-MX" w:eastAsia="es-DO"/>
    </w:rPr>
  </w:style>
  <w:style w:type="paragraph" w:customStyle="1" w:styleId="TableParagraph">
    <w:name w:val="Table Paragraph"/>
    <w:basedOn w:val="Normal"/>
    <w:uiPriority w:val="1"/>
    <w:qFormat/>
    <w:rsid w:val="0017384E"/>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55AB"/>
    <w:pPr>
      <w:spacing w:after="0" w:line="240" w:lineRule="auto"/>
    </w:pPr>
  </w:style>
  <w:style w:type="paragraph" w:styleId="Prrafodelista">
    <w:name w:val="List Paragraph"/>
    <w:basedOn w:val="Normal"/>
    <w:uiPriority w:val="1"/>
    <w:qFormat/>
    <w:rsid w:val="00F04F5C"/>
    <w:pPr>
      <w:spacing w:after="200" w:line="276" w:lineRule="auto"/>
      <w:ind w:left="720"/>
      <w:contextualSpacing/>
    </w:pPr>
    <w:rPr>
      <w:rFonts w:ascii="Calibri" w:eastAsia="MS Mincho" w:hAnsi="Calibri" w:cs="Calibri"/>
      <w:lang w:val="es-MX" w:eastAsia="es-DO"/>
    </w:rPr>
  </w:style>
  <w:style w:type="paragraph" w:customStyle="1" w:styleId="TableParagraph">
    <w:name w:val="Table Paragraph"/>
    <w:basedOn w:val="Normal"/>
    <w:uiPriority w:val="1"/>
    <w:qFormat/>
    <w:rsid w:val="0017384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72">
      <w:bodyDiv w:val="1"/>
      <w:marLeft w:val="0"/>
      <w:marRight w:val="0"/>
      <w:marTop w:val="0"/>
      <w:marBottom w:val="0"/>
      <w:divBdr>
        <w:top w:val="none" w:sz="0" w:space="0" w:color="auto"/>
        <w:left w:val="none" w:sz="0" w:space="0" w:color="auto"/>
        <w:bottom w:val="none" w:sz="0" w:space="0" w:color="auto"/>
        <w:right w:val="none" w:sz="0" w:space="0" w:color="auto"/>
      </w:divBdr>
    </w:div>
    <w:div w:id="37560160">
      <w:bodyDiv w:val="1"/>
      <w:marLeft w:val="0"/>
      <w:marRight w:val="0"/>
      <w:marTop w:val="0"/>
      <w:marBottom w:val="0"/>
      <w:divBdr>
        <w:top w:val="none" w:sz="0" w:space="0" w:color="auto"/>
        <w:left w:val="none" w:sz="0" w:space="0" w:color="auto"/>
        <w:bottom w:val="none" w:sz="0" w:space="0" w:color="auto"/>
        <w:right w:val="none" w:sz="0" w:space="0" w:color="auto"/>
      </w:divBdr>
    </w:div>
    <w:div w:id="196507971">
      <w:bodyDiv w:val="1"/>
      <w:marLeft w:val="0"/>
      <w:marRight w:val="0"/>
      <w:marTop w:val="0"/>
      <w:marBottom w:val="0"/>
      <w:divBdr>
        <w:top w:val="none" w:sz="0" w:space="0" w:color="auto"/>
        <w:left w:val="none" w:sz="0" w:space="0" w:color="auto"/>
        <w:bottom w:val="none" w:sz="0" w:space="0" w:color="auto"/>
        <w:right w:val="none" w:sz="0" w:space="0" w:color="auto"/>
      </w:divBdr>
    </w:div>
    <w:div w:id="320231042">
      <w:bodyDiv w:val="1"/>
      <w:marLeft w:val="0"/>
      <w:marRight w:val="0"/>
      <w:marTop w:val="0"/>
      <w:marBottom w:val="0"/>
      <w:divBdr>
        <w:top w:val="none" w:sz="0" w:space="0" w:color="auto"/>
        <w:left w:val="none" w:sz="0" w:space="0" w:color="auto"/>
        <w:bottom w:val="none" w:sz="0" w:space="0" w:color="auto"/>
        <w:right w:val="none" w:sz="0" w:space="0" w:color="auto"/>
      </w:divBdr>
    </w:div>
    <w:div w:id="330912098">
      <w:bodyDiv w:val="1"/>
      <w:marLeft w:val="0"/>
      <w:marRight w:val="0"/>
      <w:marTop w:val="0"/>
      <w:marBottom w:val="0"/>
      <w:divBdr>
        <w:top w:val="none" w:sz="0" w:space="0" w:color="auto"/>
        <w:left w:val="none" w:sz="0" w:space="0" w:color="auto"/>
        <w:bottom w:val="none" w:sz="0" w:space="0" w:color="auto"/>
        <w:right w:val="none" w:sz="0" w:space="0" w:color="auto"/>
      </w:divBdr>
    </w:div>
    <w:div w:id="348063114">
      <w:bodyDiv w:val="1"/>
      <w:marLeft w:val="0"/>
      <w:marRight w:val="0"/>
      <w:marTop w:val="0"/>
      <w:marBottom w:val="0"/>
      <w:divBdr>
        <w:top w:val="none" w:sz="0" w:space="0" w:color="auto"/>
        <w:left w:val="none" w:sz="0" w:space="0" w:color="auto"/>
        <w:bottom w:val="none" w:sz="0" w:space="0" w:color="auto"/>
        <w:right w:val="none" w:sz="0" w:space="0" w:color="auto"/>
      </w:divBdr>
    </w:div>
    <w:div w:id="386611628">
      <w:bodyDiv w:val="1"/>
      <w:marLeft w:val="0"/>
      <w:marRight w:val="0"/>
      <w:marTop w:val="0"/>
      <w:marBottom w:val="0"/>
      <w:divBdr>
        <w:top w:val="none" w:sz="0" w:space="0" w:color="auto"/>
        <w:left w:val="none" w:sz="0" w:space="0" w:color="auto"/>
        <w:bottom w:val="none" w:sz="0" w:space="0" w:color="auto"/>
        <w:right w:val="none" w:sz="0" w:space="0" w:color="auto"/>
      </w:divBdr>
    </w:div>
    <w:div w:id="437064663">
      <w:bodyDiv w:val="1"/>
      <w:marLeft w:val="0"/>
      <w:marRight w:val="0"/>
      <w:marTop w:val="0"/>
      <w:marBottom w:val="0"/>
      <w:divBdr>
        <w:top w:val="none" w:sz="0" w:space="0" w:color="auto"/>
        <w:left w:val="none" w:sz="0" w:space="0" w:color="auto"/>
        <w:bottom w:val="none" w:sz="0" w:space="0" w:color="auto"/>
        <w:right w:val="none" w:sz="0" w:space="0" w:color="auto"/>
      </w:divBdr>
    </w:div>
    <w:div w:id="477262785">
      <w:bodyDiv w:val="1"/>
      <w:marLeft w:val="0"/>
      <w:marRight w:val="0"/>
      <w:marTop w:val="0"/>
      <w:marBottom w:val="0"/>
      <w:divBdr>
        <w:top w:val="none" w:sz="0" w:space="0" w:color="auto"/>
        <w:left w:val="none" w:sz="0" w:space="0" w:color="auto"/>
        <w:bottom w:val="none" w:sz="0" w:space="0" w:color="auto"/>
        <w:right w:val="none" w:sz="0" w:space="0" w:color="auto"/>
      </w:divBdr>
    </w:div>
    <w:div w:id="637757560">
      <w:bodyDiv w:val="1"/>
      <w:marLeft w:val="0"/>
      <w:marRight w:val="0"/>
      <w:marTop w:val="0"/>
      <w:marBottom w:val="0"/>
      <w:divBdr>
        <w:top w:val="none" w:sz="0" w:space="0" w:color="auto"/>
        <w:left w:val="none" w:sz="0" w:space="0" w:color="auto"/>
        <w:bottom w:val="none" w:sz="0" w:space="0" w:color="auto"/>
        <w:right w:val="none" w:sz="0" w:space="0" w:color="auto"/>
      </w:divBdr>
    </w:div>
    <w:div w:id="654140342">
      <w:bodyDiv w:val="1"/>
      <w:marLeft w:val="0"/>
      <w:marRight w:val="0"/>
      <w:marTop w:val="0"/>
      <w:marBottom w:val="0"/>
      <w:divBdr>
        <w:top w:val="none" w:sz="0" w:space="0" w:color="auto"/>
        <w:left w:val="none" w:sz="0" w:space="0" w:color="auto"/>
        <w:bottom w:val="none" w:sz="0" w:space="0" w:color="auto"/>
        <w:right w:val="none" w:sz="0" w:space="0" w:color="auto"/>
      </w:divBdr>
    </w:div>
    <w:div w:id="710573402">
      <w:bodyDiv w:val="1"/>
      <w:marLeft w:val="0"/>
      <w:marRight w:val="0"/>
      <w:marTop w:val="0"/>
      <w:marBottom w:val="0"/>
      <w:divBdr>
        <w:top w:val="none" w:sz="0" w:space="0" w:color="auto"/>
        <w:left w:val="none" w:sz="0" w:space="0" w:color="auto"/>
        <w:bottom w:val="none" w:sz="0" w:space="0" w:color="auto"/>
        <w:right w:val="none" w:sz="0" w:space="0" w:color="auto"/>
      </w:divBdr>
    </w:div>
    <w:div w:id="762340091">
      <w:bodyDiv w:val="1"/>
      <w:marLeft w:val="0"/>
      <w:marRight w:val="0"/>
      <w:marTop w:val="0"/>
      <w:marBottom w:val="0"/>
      <w:divBdr>
        <w:top w:val="none" w:sz="0" w:space="0" w:color="auto"/>
        <w:left w:val="none" w:sz="0" w:space="0" w:color="auto"/>
        <w:bottom w:val="none" w:sz="0" w:space="0" w:color="auto"/>
        <w:right w:val="none" w:sz="0" w:space="0" w:color="auto"/>
      </w:divBdr>
    </w:div>
    <w:div w:id="851726248">
      <w:bodyDiv w:val="1"/>
      <w:marLeft w:val="0"/>
      <w:marRight w:val="0"/>
      <w:marTop w:val="0"/>
      <w:marBottom w:val="0"/>
      <w:divBdr>
        <w:top w:val="none" w:sz="0" w:space="0" w:color="auto"/>
        <w:left w:val="none" w:sz="0" w:space="0" w:color="auto"/>
        <w:bottom w:val="none" w:sz="0" w:space="0" w:color="auto"/>
        <w:right w:val="none" w:sz="0" w:space="0" w:color="auto"/>
      </w:divBdr>
    </w:div>
    <w:div w:id="867328869">
      <w:bodyDiv w:val="1"/>
      <w:marLeft w:val="0"/>
      <w:marRight w:val="0"/>
      <w:marTop w:val="0"/>
      <w:marBottom w:val="0"/>
      <w:divBdr>
        <w:top w:val="none" w:sz="0" w:space="0" w:color="auto"/>
        <w:left w:val="none" w:sz="0" w:space="0" w:color="auto"/>
        <w:bottom w:val="none" w:sz="0" w:space="0" w:color="auto"/>
        <w:right w:val="none" w:sz="0" w:space="0" w:color="auto"/>
      </w:divBdr>
    </w:div>
    <w:div w:id="955023059">
      <w:bodyDiv w:val="1"/>
      <w:marLeft w:val="0"/>
      <w:marRight w:val="0"/>
      <w:marTop w:val="0"/>
      <w:marBottom w:val="0"/>
      <w:divBdr>
        <w:top w:val="none" w:sz="0" w:space="0" w:color="auto"/>
        <w:left w:val="none" w:sz="0" w:space="0" w:color="auto"/>
        <w:bottom w:val="none" w:sz="0" w:space="0" w:color="auto"/>
        <w:right w:val="none" w:sz="0" w:space="0" w:color="auto"/>
      </w:divBdr>
    </w:div>
    <w:div w:id="984241365">
      <w:bodyDiv w:val="1"/>
      <w:marLeft w:val="0"/>
      <w:marRight w:val="0"/>
      <w:marTop w:val="0"/>
      <w:marBottom w:val="0"/>
      <w:divBdr>
        <w:top w:val="none" w:sz="0" w:space="0" w:color="auto"/>
        <w:left w:val="none" w:sz="0" w:space="0" w:color="auto"/>
        <w:bottom w:val="none" w:sz="0" w:space="0" w:color="auto"/>
        <w:right w:val="none" w:sz="0" w:space="0" w:color="auto"/>
      </w:divBdr>
    </w:div>
    <w:div w:id="1018775457">
      <w:bodyDiv w:val="1"/>
      <w:marLeft w:val="0"/>
      <w:marRight w:val="0"/>
      <w:marTop w:val="0"/>
      <w:marBottom w:val="0"/>
      <w:divBdr>
        <w:top w:val="none" w:sz="0" w:space="0" w:color="auto"/>
        <w:left w:val="none" w:sz="0" w:space="0" w:color="auto"/>
        <w:bottom w:val="none" w:sz="0" w:space="0" w:color="auto"/>
        <w:right w:val="none" w:sz="0" w:space="0" w:color="auto"/>
      </w:divBdr>
    </w:div>
    <w:div w:id="1093010959">
      <w:bodyDiv w:val="1"/>
      <w:marLeft w:val="0"/>
      <w:marRight w:val="0"/>
      <w:marTop w:val="0"/>
      <w:marBottom w:val="0"/>
      <w:divBdr>
        <w:top w:val="none" w:sz="0" w:space="0" w:color="auto"/>
        <w:left w:val="none" w:sz="0" w:space="0" w:color="auto"/>
        <w:bottom w:val="none" w:sz="0" w:space="0" w:color="auto"/>
        <w:right w:val="none" w:sz="0" w:space="0" w:color="auto"/>
      </w:divBdr>
    </w:div>
    <w:div w:id="1112745271">
      <w:bodyDiv w:val="1"/>
      <w:marLeft w:val="0"/>
      <w:marRight w:val="0"/>
      <w:marTop w:val="0"/>
      <w:marBottom w:val="0"/>
      <w:divBdr>
        <w:top w:val="none" w:sz="0" w:space="0" w:color="auto"/>
        <w:left w:val="none" w:sz="0" w:space="0" w:color="auto"/>
        <w:bottom w:val="none" w:sz="0" w:space="0" w:color="auto"/>
        <w:right w:val="none" w:sz="0" w:space="0" w:color="auto"/>
      </w:divBdr>
    </w:div>
    <w:div w:id="1223370565">
      <w:bodyDiv w:val="1"/>
      <w:marLeft w:val="0"/>
      <w:marRight w:val="0"/>
      <w:marTop w:val="0"/>
      <w:marBottom w:val="0"/>
      <w:divBdr>
        <w:top w:val="none" w:sz="0" w:space="0" w:color="auto"/>
        <w:left w:val="none" w:sz="0" w:space="0" w:color="auto"/>
        <w:bottom w:val="none" w:sz="0" w:space="0" w:color="auto"/>
        <w:right w:val="none" w:sz="0" w:space="0" w:color="auto"/>
      </w:divBdr>
    </w:div>
    <w:div w:id="1289044914">
      <w:bodyDiv w:val="1"/>
      <w:marLeft w:val="0"/>
      <w:marRight w:val="0"/>
      <w:marTop w:val="0"/>
      <w:marBottom w:val="0"/>
      <w:divBdr>
        <w:top w:val="none" w:sz="0" w:space="0" w:color="auto"/>
        <w:left w:val="none" w:sz="0" w:space="0" w:color="auto"/>
        <w:bottom w:val="none" w:sz="0" w:space="0" w:color="auto"/>
        <w:right w:val="none" w:sz="0" w:space="0" w:color="auto"/>
      </w:divBdr>
    </w:div>
    <w:div w:id="1368799570">
      <w:bodyDiv w:val="1"/>
      <w:marLeft w:val="0"/>
      <w:marRight w:val="0"/>
      <w:marTop w:val="0"/>
      <w:marBottom w:val="0"/>
      <w:divBdr>
        <w:top w:val="none" w:sz="0" w:space="0" w:color="auto"/>
        <w:left w:val="none" w:sz="0" w:space="0" w:color="auto"/>
        <w:bottom w:val="none" w:sz="0" w:space="0" w:color="auto"/>
        <w:right w:val="none" w:sz="0" w:space="0" w:color="auto"/>
      </w:divBdr>
    </w:div>
    <w:div w:id="1394966300">
      <w:bodyDiv w:val="1"/>
      <w:marLeft w:val="0"/>
      <w:marRight w:val="0"/>
      <w:marTop w:val="0"/>
      <w:marBottom w:val="0"/>
      <w:divBdr>
        <w:top w:val="none" w:sz="0" w:space="0" w:color="auto"/>
        <w:left w:val="none" w:sz="0" w:space="0" w:color="auto"/>
        <w:bottom w:val="none" w:sz="0" w:space="0" w:color="auto"/>
        <w:right w:val="none" w:sz="0" w:space="0" w:color="auto"/>
      </w:divBdr>
    </w:div>
    <w:div w:id="1407146079">
      <w:bodyDiv w:val="1"/>
      <w:marLeft w:val="0"/>
      <w:marRight w:val="0"/>
      <w:marTop w:val="0"/>
      <w:marBottom w:val="0"/>
      <w:divBdr>
        <w:top w:val="none" w:sz="0" w:space="0" w:color="auto"/>
        <w:left w:val="none" w:sz="0" w:space="0" w:color="auto"/>
        <w:bottom w:val="none" w:sz="0" w:space="0" w:color="auto"/>
        <w:right w:val="none" w:sz="0" w:space="0" w:color="auto"/>
      </w:divBdr>
    </w:div>
    <w:div w:id="1456488535">
      <w:bodyDiv w:val="1"/>
      <w:marLeft w:val="0"/>
      <w:marRight w:val="0"/>
      <w:marTop w:val="0"/>
      <w:marBottom w:val="0"/>
      <w:divBdr>
        <w:top w:val="none" w:sz="0" w:space="0" w:color="auto"/>
        <w:left w:val="none" w:sz="0" w:space="0" w:color="auto"/>
        <w:bottom w:val="none" w:sz="0" w:space="0" w:color="auto"/>
        <w:right w:val="none" w:sz="0" w:space="0" w:color="auto"/>
      </w:divBdr>
    </w:div>
    <w:div w:id="1531532238">
      <w:bodyDiv w:val="1"/>
      <w:marLeft w:val="0"/>
      <w:marRight w:val="0"/>
      <w:marTop w:val="0"/>
      <w:marBottom w:val="0"/>
      <w:divBdr>
        <w:top w:val="none" w:sz="0" w:space="0" w:color="auto"/>
        <w:left w:val="none" w:sz="0" w:space="0" w:color="auto"/>
        <w:bottom w:val="none" w:sz="0" w:space="0" w:color="auto"/>
        <w:right w:val="none" w:sz="0" w:space="0" w:color="auto"/>
      </w:divBdr>
    </w:div>
    <w:div w:id="1611619491">
      <w:bodyDiv w:val="1"/>
      <w:marLeft w:val="0"/>
      <w:marRight w:val="0"/>
      <w:marTop w:val="0"/>
      <w:marBottom w:val="0"/>
      <w:divBdr>
        <w:top w:val="none" w:sz="0" w:space="0" w:color="auto"/>
        <w:left w:val="none" w:sz="0" w:space="0" w:color="auto"/>
        <w:bottom w:val="none" w:sz="0" w:space="0" w:color="auto"/>
        <w:right w:val="none" w:sz="0" w:space="0" w:color="auto"/>
      </w:divBdr>
    </w:div>
    <w:div w:id="1773892671">
      <w:bodyDiv w:val="1"/>
      <w:marLeft w:val="0"/>
      <w:marRight w:val="0"/>
      <w:marTop w:val="0"/>
      <w:marBottom w:val="0"/>
      <w:divBdr>
        <w:top w:val="none" w:sz="0" w:space="0" w:color="auto"/>
        <w:left w:val="none" w:sz="0" w:space="0" w:color="auto"/>
        <w:bottom w:val="none" w:sz="0" w:space="0" w:color="auto"/>
        <w:right w:val="none" w:sz="0" w:space="0" w:color="auto"/>
      </w:divBdr>
    </w:div>
    <w:div w:id="1780829344">
      <w:bodyDiv w:val="1"/>
      <w:marLeft w:val="0"/>
      <w:marRight w:val="0"/>
      <w:marTop w:val="0"/>
      <w:marBottom w:val="0"/>
      <w:divBdr>
        <w:top w:val="none" w:sz="0" w:space="0" w:color="auto"/>
        <w:left w:val="none" w:sz="0" w:space="0" w:color="auto"/>
        <w:bottom w:val="none" w:sz="0" w:space="0" w:color="auto"/>
        <w:right w:val="none" w:sz="0" w:space="0" w:color="auto"/>
      </w:divBdr>
    </w:div>
    <w:div w:id="1840658272">
      <w:bodyDiv w:val="1"/>
      <w:marLeft w:val="0"/>
      <w:marRight w:val="0"/>
      <w:marTop w:val="0"/>
      <w:marBottom w:val="0"/>
      <w:divBdr>
        <w:top w:val="none" w:sz="0" w:space="0" w:color="auto"/>
        <w:left w:val="none" w:sz="0" w:space="0" w:color="auto"/>
        <w:bottom w:val="none" w:sz="0" w:space="0" w:color="auto"/>
        <w:right w:val="none" w:sz="0" w:space="0" w:color="auto"/>
      </w:divBdr>
    </w:div>
    <w:div w:id="20170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3019</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Vargas</dc:creator>
  <cp:lastModifiedBy>Yndhira Neuman</cp:lastModifiedBy>
  <cp:revision>2</cp:revision>
  <cp:lastPrinted>2023-07-14T16:20:00Z</cp:lastPrinted>
  <dcterms:created xsi:type="dcterms:W3CDTF">2023-07-14T16:22:00Z</dcterms:created>
  <dcterms:modified xsi:type="dcterms:W3CDTF">2023-07-14T16:22:00Z</dcterms:modified>
</cp:coreProperties>
</file>